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BDC" w:rsidRDefault="00D72BDC" w:rsidP="00D72BD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72BDC" w:rsidRPr="00FA7D7A" w:rsidRDefault="00D72BDC" w:rsidP="00D72BDC">
      <w:pPr>
        <w:ind w:leftChars="85" w:left="178"/>
      </w:pPr>
      <w:r w:rsidRPr="00FA7D7A">
        <w:t>（自主規制法人の理事会の議事録の閲覧又は謄写の請求に係る許可について準用する会社法の規定の読替え）</w:t>
      </w:r>
    </w:p>
    <w:p w:rsidR="00D72BDC" w:rsidRPr="00FA7D7A" w:rsidRDefault="00D72BDC" w:rsidP="00D72BDC">
      <w:pPr>
        <w:ind w:left="179" w:hangingChars="85" w:hanging="179"/>
      </w:pPr>
      <w:r w:rsidRPr="00FA7D7A">
        <w:rPr>
          <w:b/>
          <w:bCs/>
        </w:rPr>
        <w:t>第十九条の二の十</w:t>
      </w:r>
      <w:r w:rsidRPr="00FA7D7A">
        <w:t xml:space="preserve">　法第百二条の三十一第二項の許可について、同条第四項において会社法の規定を準用する場合における同項の規定による技術的読替えは、次の表のとおりとする。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D72BDC" w:rsidTr="00C9005A">
        <w:tblPrEx>
          <w:tblCellMar>
            <w:top w:w="0" w:type="dxa"/>
            <w:bottom w:w="0" w:type="dxa"/>
          </w:tblCellMar>
        </w:tblPrEx>
        <w:trPr>
          <w:trHeight w:val="180"/>
        </w:trPr>
        <w:tc>
          <w:tcPr>
            <w:tcW w:w="2760" w:type="dxa"/>
          </w:tcPr>
          <w:p w:rsidR="00D72BDC" w:rsidRPr="00FA7D7A" w:rsidRDefault="00D72BDC" w:rsidP="00C9005A">
            <w:r w:rsidRPr="00FA7D7A">
              <w:t>読み替える会社法の規定</w:t>
            </w:r>
          </w:p>
        </w:tc>
        <w:tc>
          <w:tcPr>
            <w:tcW w:w="2760" w:type="dxa"/>
          </w:tcPr>
          <w:p w:rsidR="00D72BDC" w:rsidRPr="00FA7D7A" w:rsidRDefault="00D72BDC" w:rsidP="00C9005A">
            <w:r w:rsidRPr="00FA7D7A">
              <w:t>読み替えられる字句</w:t>
            </w:r>
          </w:p>
        </w:tc>
        <w:tc>
          <w:tcPr>
            <w:tcW w:w="2760" w:type="dxa"/>
          </w:tcPr>
          <w:p w:rsidR="00D72BDC" w:rsidRPr="00FA7D7A" w:rsidRDefault="00D72BDC" w:rsidP="00C9005A">
            <w:r w:rsidRPr="00FA7D7A">
              <w:t>読み替える字句</w:t>
            </w:r>
          </w:p>
        </w:tc>
      </w:tr>
      <w:tr w:rsidR="00D72BDC" w:rsidTr="00C9005A">
        <w:tblPrEx>
          <w:tblCellMar>
            <w:top w:w="0" w:type="dxa"/>
            <w:bottom w:w="0" w:type="dxa"/>
          </w:tblCellMar>
        </w:tblPrEx>
        <w:trPr>
          <w:trHeight w:val="180"/>
        </w:trPr>
        <w:tc>
          <w:tcPr>
            <w:tcW w:w="2760" w:type="dxa"/>
          </w:tcPr>
          <w:p w:rsidR="00D72BDC" w:rsidRPr="00FA7D7A" w:rsidRDefault="00D72BDC" w:rsidP="00C9005A">
            <w:r w:rsidRPr="00FA7D7A">
              <w:t>第八百六十八条第一項</w:t>
            </w:r>
          </w:p>
        </w:tc>
        <w:tc>
          <w:tcPr>
            <w:tcW w:w="2760" w:type="dxa"/>
          </w:tcPr>
          <w:p w:rsidR="00D72BDC" w:rsidRPr="00FA7D7A" w:rsidRDefault="00D72BDC" w:rsidP="00C9005A">
            <w:r w:rsidRPr="00FA7D7A">
              <w:t>本店</w:t>
            </w:r>
          </w:p>
        </w:tc>
        <w:tc>
          <w:tcPr>
            <w:tcW w:w="2760" w:type="dxa"/>
          </w:tcPr>
          <w:p w:rsidR="00D72BDC" w:rsidRPr="00FA7D7A" w:rsidRDefault="00D72BDC" w:rsidP="00C9005A">
            <w:r w:rsidRPr="00FA7D7A">
              <w:t>主たる事務所</w:t>
            </w:r>
          </w:p>
        </w:tc>
      </w:tr>
    </w:tbl>
    <w:p w:rsidR="00D72BDC" w:rsidRDefault="00D72BDC" w:rsidP="00D72BDC">
      <w:pPr>
        <w:rPr>
          <w:rFonts w:hint="eastAsia"/>
        </w:rPr>
      </w:pPr>
    </w:p>
    <w:p w:rsidR="00D72BDC" w:rsidRDefault="00D72BDC" w:rsidP="00D72BDC">
      <w:pPr>
        <w:rPr>
          <w:rFonts w:hint="eastAsia"/>
        </w:rPr>
      </w:pPr>
    </w:p>
    <w:p w:rsidR="00D72BDC" w:rsidRDefault="00D72BDC" w:rsidP="00D72BD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72BDC" w:rsidRDefault="00D72BDC" w:rsidP="00D72BD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72BDC" w:rsidRDefault="00D72BDC" w:rsidP="00D72BD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72BDC" w:rsidRDefault="00D72BDC" w:rsidP="00D72BD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72BDC" w:rsidRDefault="00D72BDC" w:rsidP="00D72BD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72BDC" w:rsidRDefault="00D72BDC" w:rsidP="00D72BD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E793C" w:rsidRDefault="00FE793C" w:rsidP="00FE793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E793C" w:rsidRDefault="00FE793C" w:rsidP="00FE793C">
      <w:pPr>
        <w:rPr>
          <w:rFonts w:hint="eastAsia"/>
        </w:rPr>
      </w:pPr>
    </w:p>
    <w:p w:rsidR="00FE793C" w:rsidRDefault="00FE793C" w:rsidP="00FE793C">
      <w:pPr>
        <w:rPr>
          <w:rFonts w:hint="eastAsia"/>
        </w:rPr>
      </w:pPr>
      <w:r>
        <w:rPr>
          <w:rFonts w:hint="eastAsia"/>
        </w:rPr>
        <w:t>（改正後）</w:t>
      </w:r>
    </w:p>
    <w:p w:rsidR="00A45FE6" w:rsidRPr="00FA7D7A" w:rsidRDefault="00A45FE6" w:rsidP="00A45FE6">
      <w:pPr>
        <w:ind w:leftChars="85" w:left="178"/>
      </w:pPr>
      <w:r w:rsidRPr="00FA7D7A">
        <w:t>（自主規制法人の理事会の議事録の閲覧又は謄写の請求に係る許可について準用する会社法の規定の読替え）</w:t>
      </w:r>
    </w:p>
    <w:p w:rsidR="00A45FE6" w:rsidRPr="00FA7D7A" w:rsidRDefault="00A45FE6" w:rsidP="00A45FE6">
      <w:pPr>
        <w:ind w:left="179" w:hangingChars="85" w:hanging="179"/>
      </w:pPr>
      <w:r w:rsidRPr="00FA7D7A">
        <w:rPr>
          <w:b/>
          <w:bCs/>
        </w:rPr>
        <w:t>第十九条の二の十</w:t>
      </w:r>
      <w:r w:rsidRPr="00FA7D7A">
        <w:t xml:space="preserve">　法第百二条の三十一第二項の許可について、同条第四項において会社法の規定を準用する場合における同項の規定による技術的読替えは、次の表のとおりとする。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A45FE6" w:rsidTr="00A45FE6">
        <w:tblPrEx>
          <w:tblCellMar>
            <w:top w:w="0" w:type="dxa"/>
            <w:bottom w:w="0" w:type="dxa"/>
          </w:tblCellMar>
        </w:tblPrEx>
        <w:trPr>
          <w:trHeight w:val="180"/>
        </w:trPr>
        <w:tc>
          <w:tcPr>
            <w:tcW w:w="2760" w:type="dxa"/>
          </w:tcPr>
          <w:p w:rsidR="00A45FE6" w:rsidRPr="00FA7D7A" w:rsidRDefault="00A45FE6" w:rsidP="00A45FE6">
            <w:r w:rsidRPr="00FA7D7A">
              <w:t>読み替える会社法の規定</w:t>
            </w:r>
          </w:p>
        </w:tc>
        <w:tc>
          <w:tcPr>
            <w:tcW w:w="2760" w:type="dxa"/>
          </w:tcPr>
          <w:p w:rsidR="00A45FE6" w:rsidRPr="00FA7D7A" w:rsidRDefault="00A45FE6" w:rsidP="00A45FE6">
            <w:r w:rsidRPr="00FA7D7A">
              <w:t>読み替えられる字句</w:t>
            </w:r>
          </w:p>
        </w:tc>
        <w:tc>
          <w:tcPr>
            <w:tcW w:w="2760" w:type="dxa"/>
          </w:tcPr>
          <w:p w:rsidR="00A45FE6" w:rsidRPr="00FA7D7A" w:rsidRDefault="00A45FE6" w:rsidP="00A45FE6">
            <w:r w:rsidRPr="00FA7D7A">
              <w:t>読み替える字句</w:t>
            </w:r>
          </w:p>
        </w:tc>
      </w:tr>
      <w:tr w:rsidR="00A45FE6" w:rsidTr="00A45FE6">
        <w:tblPrEx>
          <w:tblCellMar>
            <w:top w:w="0" w:type="dxa"/>
            <w:bottom w:w="0" w:type="dxa"/>
          </w:tblCellMar>
        </w:tblPrEx>
        <w:trPr>
          <w:trHeight w:val="180"/>
        </w:trPr>
        <w:tc>
          <w:tcPr>
            <w:tcW w:w="2760" w:type="dxa"/>
          </w:tcPr>
          <w:p w:rsidR="00A45FE6" w:rsidRPr="00FA7D7A" w:rsidRDefault="00A45FE6" w:rsidP="00A45FE6">
            <w:r w:rsidRPr="00FA7D7A">
              <w:t>第八百六十八条第一項</w:t>
            </w:r>
          </w:p>
        </w:tc>
        <w:tc>
          <w:tcPr>
            <w:tcW w:w="2760" w:type="dxa"/>
          </w:tcPr>
          <w:p w:rsidR="00A45FE6" w:rsidRPr="00FA7D7A" w:rsidRDefault="00A45FE6" w:rsidP="00A45FE6">
            <w:r w:rsidRPr="00FA7D7A">
              <w:t>本店</w:t>
            </w:r>
          </w:p>
        </w:tc>
        <w:tc>
          <w:tcPr>
            <w:tcW w:w="2760" w:type="dxa"/>
          </w:tcPr>
          <w:p w:rsidR="00A45FE6" w:rsidRPr="00FA7D7A" w:rsidRDefault="00A45FE6" w:rsidP="00A45FE6">
            <w:r w:rsidRPr="00FA7D7A">
              <w:t>主たる事務所</w:t>
            </w:r>
          </w:p>
        </w:tc>
      </w:tr>
    </w:tbl>
    <w:p w:rsidR="00FE793C" w:rsidRDefault="00FE793C" w:rsidP="00FE793C">
      <w:pPr>
        <w:ind w:left="178" w:hangingChars="85" w:hanging="178"/>
        <w:rPr>
          <w:rFonts w:hint="eastAsia"/>
        </w:rPr>
      </w:pPr>
    </w:p>
    <w:p w:rsidR="00FE793C" w:rsidRDefault="00FE793C" w:rsidP="00FE793C">
      <w:pPr>
        <w:ind w:left="178" w:hangingChars="85" w:hanging="178"/>
        <w:rPr>
          <w:rFonts w:hint="eastAsia"/>
        </w:rPr>
      </w:pPr>
      <w:r>
        <w:rPr>
          <w:rFonts w:hint="eastAsia"/>
        </w:rPr>
        <w:t>（改正前）</w:t>
      </w:r>
    </w:p>
    <w:p w:rsidR="00FE793C" w:rsidRPr="00205E78" w:rsidRDefault="00FE793C" w:rsidP="00FE793C">
      <w:pPr>
        <w:rPr>
          <w:rFonts w:hint="eastAsia"/>
          <w:u w:val="single" w:color="FF0000"/>
        </w:rPr>
      </w:pPr>
      <w:r w:rsidRPr="00205E78">
        <w:rPr>
          <w:rFonts w:hint="eastAsia"/>
          <w:u w:val="single" w:color="FF0000"/>
        </w:rPr>
        <w:t>（新設）</w:t>
      </w:r>
    </w:p>
    <w:p w:rsidR="006F7A7D" w:rsidRPr="00FE793C" w:rsidRDefault="006F7A7D">
      <w:pPr>
        <w:rPr>
          <w:rFonts w:hint="eastAsia"/>
        </w:rPr>
      </w:pPr>
    </w:p>
    <w:sectPr w:rsidR="006F7A7D" w:rsidRPr="00FE79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459" w:rsidRDefault="00BC6459">
      <w:r>
        <w:separator/>
      </w:r>
    </w:p>
  </w:endnote>
  <w:endnote w:type="continuationSeparator" w:id="0">
    <w:p w:rsidR="00BC6459" w:rsidRDefault="00BC6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DCA" w:rsidRDefault="00004DCA" w:rsidP="00A45FE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04DCA" w:rsidRDefault="00004DCA" w:rsidP="00A45FE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DCA" w:rsidRDefault="00004DCA" w:rsidP="00A45FE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2C3E">
      <w:rPr>
        <w:rStyle w:val="a4"/>
        <w:noProof/>
      </w:rPr>
      <w:t>1</w:t>
    </w:r>
    <w:r>
      <w:rPr>
        <w:rStyle w:val="a4"/>
      </w:rPr>
      <w:fldChar w:fldCharType="end"/>
    </w:r>
  </w:p>
  <w:p w:rsidR="00004DCA" w:rsidRPr="00004DCA" w:rsidRDefault="00004DCA" w:rsidP="00A45FE6">
    <w:pPr>
      <w:pStyle w:val="a3"/>
      <w:ind w:right="360"/>
    </w:pPr>
    <w:r>
      <w:rPr>
        <w:rFonts w:ascii="Times New Roman" w:hAnsi="Times New Roman" w:hint="eastAsia"/>
        <w:kern w:val="0"/>
        <w:szCs w:val="21"/>
      </w:rPr>
      <w:t xml:space="preserve">金融商品取引法施行令　</w:t>
    </w:r>
    <w:r w:rsidRPr="00004DCA">
      <w:rPr>
        <w:rFonts w:ascii="Times New Roman" w:hAnsi="Times New Roman"/>
        <w:kern w:val="0"/>
        <w:szCs w:val="21"/>
      </w:rPr>
      <w:fldChar w:fldCharType="begin"/>
    </w:r>
    <w:r w:rsidRPr="00004DC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10.doc</w:t>
    </w:r>
    <w:r w:rsidRPr="00004DC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459" w:rsidRDefault="00BC6459">
      <w:r>
        <w:separator/>
      </w:r>
    </w:p>
  </w:footnote>
  <w:footnote w:type="continuationSeparator" w:id="0">
    <w:p w:rsidR="00BC6459" w:rsidRDefault="00BC64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93C"/>
    <w:rsid w:val="00004DCA"/>
    <w:rsid w:val="002C730F"/>
    <w:rsid w:val="006E2C3E"/>
    <w:rsid w:val="006F7A7D"/>
    <w:rsid w:val="007D5744"/>
    <w:rsid w:val="00A45FE6"/>
    <w:rsid w:val="00AE0384"/>
    <w:rsid w:val="00BC6459"/>
    <w:rsid w:val="00C9005A"/>
    <w:rsid w:val="00D72BDC"/>
    <w:rsid w:val="00FE7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9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E793C"/>
    <w:pPr>
      <w:tabs>
        <w:tab w:val="center" w:pos="4252"/>
        <w:tab w:val="right" w:pos="8504"/>
      </w:tabs>
      <w:snapToGrid w:val="0"/>
    </w:pPr>
  </w:style>
  <w:style w:type="character" w:styleId="a4">
    <w:name w:val="page number"/>
    <w:basedOn w:val="a0"/>
    <w:rsid w:val="00FE793C"/>
  </w:style>
  <w:style w:type="paragraph" w:styleId="a5">
    <w:name w:val="header"/>
    <w:basedOn w:val="a"/>
    <w:rsid w:val="00004DC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2024-08-20T06:49:00Z</dcterms:created>
  <dcterms:modified xsi:type="dcterms:W3CDTF">2024-08-20T06:49:00Z</dcterms:modified>
</cp:coreProperties>
</file>