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EF9" w:rsidRDefault="00F42EF9" w:rsidP="00F42EF9">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F42EF9" w:rsidRPr="00FA7D7A" w:rsidRDefault="00F42EF9" w:rsidP="00F42EF9">
      <w:pPr>
        <w:ind w:leftChars="84" w:left="176"/>
      </w:pPr>
      <w:r w:rsidRPr="00FA7D7A">
        <w:t>（対象契約が継続的契約である場合における技術的読替え）</w:t>
      </w:r>
    </w:p>
    <w:p w:rsidR="00F42EF9" w:rsidRPr="00FA7D7A" w:rsidRDefault="00F42EF9" w:rsidP="00F42EF9">
      <w:pPr>
        <w:ind w:left="179" w:hangingChars="85" w:hanging="179"/>
      </w:pPr>
      <w:r w:rsidRPr="00FA7D7A">
        <w:rPr>
          <w:b/>
          <w:bCs/>
        </w:rPr>
        <w:t>第十五条の二十四</w:t>
      </w:r>
      <w:r w:rsidRPr="00FA7D7A">
        <w:t xml:space="preserve">　法第三十四条の三第四項第二号の対象契約が投資顧問契約（法第二条第八項第十一号に規定する投資顧問契約をいう。以下同じ。）又は投資一任契約である場合における法第三十四条の三第四項の規定の適用については、同項中「この法律（この款を除く。）の規定の適用については、当該申出者は、特定投資家とみなす」とあるのは、「この法律（この款及び第四十五条（第三号及び第四号に係る部分に限る。）を除く。）の規定の適用については、当該申出者は、特定投資家とみなし、第四十五条（第三号及び第四号に係る部分に限る。）の規定の適用については、当該申出者は、期限日（当該申出者が期限日以前に行う第七項に規定する更新申出について、金融商品取引業者等が第二項の規定による承諾をし、かつ、当該申出者が同項の規定による書面による同意をした場合には、当該更新申出に係る期限日）までの間に限り、特定投資家とみなす」とする。</w:t>
      </w:r>
    </w:p>
    <w:p w:rsidR="00F42EF9" w:rsidRPr="00FA7D7A" w:rsidRDefault="00F42EF9" w:rsidP="00F42EF9">
      <w:pPr>
        <w:ind w:left="178" w:hangingChars="85" w:hanging="178"/>
      </w:pPr>
      <w:r w:rsidRPr="00FA7D7A">
        <w:t>２　法第三十四条の四第四項において準用する法第三十四条の三第四項第二号の対象契約が投資顧問契約又は投資一任契約である場合における同項の規定の適用については、同項中「この法律（この款を除く。）の規定の適用については、当該申出者は、特定投資家とみなす」とあるのは、「この法律（この款及び第四十五条（第三号及び第四号に係る部分に限る。）を除く。）の規定の適用については、当該申出者は、特定投資家とみなし、第四十五条（第三号及び第四号に係る部分に限る。）の規定の適用については、当該申出者は、期限日（当該申出者が期限日以前に行う第七項に規定する更新申出について、金融商品取引業者等が次条第二項の規定による書面の交付及び確認並びに同条第四項において準用する第二項の規定による承諾をし、かつ、当該申出者が同項の規定による書面による同意をした場合には、当該更新申出に係る期限日）までの間に限り、特定投資家とみなす」とする。</w:t>
      </w:r>
    </w:p>
    <w:p w:rsidR="00F42EF9" w:rsidRPr="00F42EF9" w:rsidRDefault="00F42EF9" w:rsidP="00F42EF9">
      <w:pPr>
        <w:rPr>
          <w:rFonts w:hint="eastAsia"/>
        </w:rPr>
      </w:pPr>
    </w:p>
    <w:p w:rsidR="00F42EF9" w:rsidRDefault="00F42EF9" w:rsidP="00F42EF9">
      <w:pPr>
        <w:rPr>
          <w:rFonts w:hint="eastAsia"/>
        </w:rPr>
      </w:pPr>
    </w:p>
    <w:p w:rsidR="00F42EF9" w:rsidRDefault="00F42EF9" w:rsidP="00F42EF9">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F42EF9" w:rsidRDefault="00F42EF9" w:rsidP="00F42EF9">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F42EF9" w:rsidRDefault="00F42EF9" w:rsidP="00F42EF9">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F42EF9" w:rsidRDefault="00F42EF9" w:rsidP="00F42EF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F42EF9" w:rsidRDefault="00F42EF9" w:rsidP="00F42EF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F42EF9" w:rsidRDefault="00F42EF9" w:rsidP="00F42EF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664057" w:rsidRDefault="00664057" w:rsidP="0066405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664057" w:rsidRDefault="00664057" w:rsidP="00664057">
      <w:pPr>
        <w:rPr>
          <w:rFonts w:hint="eastAsia"/>
        </w:rPr>
      </w:pPr>
    </w:p>
    <w:p w:rsidR="00664057" w:rsidRDefault="00664057" w:rsidP="00664057">
      <w:pPr>
        <w:rPr>
          <w:rFonts w:hint="eastAsia"/>
        </w:rPr>
      </w:pPr>
      <w:r>
        <w:rPr>
          <w:rFonts w:hint="eastAsia"/>
        </w:rPr>
        <w:t>（改正後）</w:t>
      </w:r>
    </w:p>
    <w:p w:rsidR="00664057" w:rsidRPr="00FA7D7A" w:rsidRDefault="00664057" w:rsidP="00664057">
      <w:pPr>
        <w:ind w:leftChars="84" w:left="176"/>
      </w:pPr>
      <w:r w:rsidRPr="00FA7D7A">
        <w:t>（対象契約が継続的契約である場合における技術的読替え）</w:t>
      </w:r>
    </w:p>
    <w:p w:rsidR="00664057" w:rsidRPr="00FA7D7A" w:rsidRDefault="00664057" w:rsidP="00664057">
      <w:pPr>
        <w:ind w:left="179" w:hangingChars="85" w:hanging="179"/>
      </w:pPr>
      <w:r w:rsidRPr="00FA7D7A">
        <w:rPr>
          <w:b/>
          <w:bCs/>
        </w:rPr>
        <w:t>第十五条の二十四</w:t>
      </w:r>
      <w:r w:rsidRPr="00FA7D7A">
        <w:t xml:space="preserve">　法第三十四条の三第四項第二号の対象契約が投資顧問契約（法第二条</w:t>
      </w:r>
      <w:r w:rsidRPr="00FA7D7A">
        <w:lastRenderedPageBreak/>
        <w:t>第八項第十一号に規定する投資顧問契約をいう。以下同じ。）又は投資一任契約である場合における法第三十四条の三第四項の規定の適用については、同項中「この法律（この款を除く。）の規定の適用については、当該申出者は、特定投資家とみなす」とあるのは、「この法律（この款及び第四十五条（第三号及び第四号に係る部分に限る。）を除く。）の規定の適用については、当該申出者は、特定投資家とみなし、第四十五条（第三号及び第四号に係る部分に限る。）の規定の適用については、当該申出者は、期限日（当該申出者が期限日以前に行う第七項に規定する更新申出について、金融商品取引業者等が第二項の規定による承諾をし、かつ、当該申出者が同項の規定による書面による同意をした場合には、当該更新申出に係る期限日）までの間に限り、特定投資家とみなす」とする。</w:t>
      </w:r>
    </w:p>
    <w:p w:rsidR="00664057" w:rsidRPr="00FA7D7A" w:rsidRDefault="00664057" w:rsidP="00664057">
      <w:pPr>
        <w:ind w:left="178" w:hangingChars="85" w:hanging="178"/>
      </w:pPr>
      <w:r w:rsidRPr="00FA7D7A">
        <w:t>２　法第三十四条の四第四項において準用する法第三十四条の三第四項第二号の対象契約が投資顧問契約又は投資一任契約である場合における同項の規定の適用については、同項中「この法律（この款を除く。）の規定の適用については、当該申出者は、特定投資家とみなす」とあるのは、「この法律（この款及び第四十五条（第三号及び第四号に係る部分に限る。）を除く。）の規定の適用については、当該申出者は、特定投資家とみなし、第四十五条（第三号及び第四号に係る部分に限る。）の規定の適用については、当該申出者は、期限日（当該申出者が期限日以前に行う第七項に規定する更新申出について、金融商品取引業者等が次条第二項の規定による書面の交付及び確認並びに同条第四項において準用する第二項の規定による承諾をし、かつ、当該申出者が同項の規定による書面による同意をした場合には、当該更新申出に係る期限日）までの間に限り、特定投資家とみなす」とする。</w:t>
      </w:r>
    </w:p>
    <w:p w:rsidR="00664057" w:rsidRPr="00664057" w:rsidRDefault="00664057" w:rsidP="00664057">
      <w:pPr>
        <w:ind w:left="178" w:hangingChars="85" w:hanging="178"/>
        <w:rPr>
          <w:rFonts w:hint="eastAsia"/>
        </w:rPr>
      </w:pPr>
    </w:p>
    <w:p w:rsidR="00664057" w:rsidRDefault="00664057" w:rsidP="00664057">
      <w:pPr>
        <w:ind w:left="178" w:hangingChars="85" w:hanging="178"/>
        <w:rPr>
          <w:rFonts w:hint="eastAsia"/>
        </w:rPr>
      </w:pPr>
      <w:r>
        <w:rPr>
          <w:rFonts w:hint="eastAsia"/>
        </w:rPr>
        <w:t>（改正前）</w:t>
      </w:r>
    </w:p>
    <w:p w:rsidR="00664057" w:rsidRPr="00205E78" w:rsidRDefault="00664057" w:rsidP="00664057">
      <w:pPr>
        <w:rPr>
          <w:rFonts w:hint="eastAsia"/>
          <w:u w:val="single" w:color="FF0000"/>
        </w:rPr>
      </w:pPr>
      <w:r w:rsidRPr="00205E78">
        <w:rPr>
          <w:rFonts w:hint="eastAsia"/>
          <w:u w:val="single" w:color="FF0000"/>
        </w:rPr>
        <w:t>（新設）</w:t>
      </w:r>
    </w:p>
    <w:p w:rsidR="006F7A7D" w:rsidRPr="00664057" w:rsidRDefault="006F7A7D">
      <w:pPr>
        <w:rPr>
          <w:rFonts w:hint="eastAsia"/>
        </w:rPr>
      </w:pPr>
    </w:p>
    <w:sectPr w:rsidR="006F7A7D" w:rsidRPr="0066405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748" w:rsidRDefault="008A2748">
      <w:r>
        <w:separator/>
      </w:r>
    </w:p>
  </w:endnote>
  <w:endnote w:type="continuationSeparator" w:id="0">
    <w:p w:rsidR="008A2748" w:rsidRDefault="008A2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8E2" w:rsidRDefault="003E48E2" w:rsidP="0066405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E48E2" w:rsidRDefault="003E48E2" w:rsidP="0066405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8E2" w:rsidRDefault="003E48E2" w:rsidP="0066405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B0B1A">
      <w:rPr>
        <w:rStyle w:val="a4"/>
        <w:noProof/>
      </w:rPr>
      <w:t>1</w:t>
    </w:r>
    <w:r>
      <w:rPr>
        <w:rStyle w:val="a4"/>
      </w:rPr>
      <w:fldChar w:fldCharType="end"/>
    </w:r>
  </w:p>
  <w:p w:rsidR="003E48E2" w:rsidRDefault="003E48E2" w:rsidP="00664057">
    <w:pPr>
      <w:pStyle w:val="a3"/>
      <w:ind w:right="360"/>
    </w:pPr>
    <w:r>
      <w:rPr>
        <w:rFonts w:ascii="Times New Roman" w:hAnsi="Times New Roman" w:hint="eastAsia"/>
        <w:kern w:val="0"/>
        <w:szCs w:val="21"/>
      </w:rPr>
      <w:t xml:space="preserve">金融商品取引法施行令　</w:t>
    </w:r>
    <w:r w:rsidRPr="003E48E2">
      <w:rPr>
        <w:rFonts w:ascii="Times New Roman" w:hAnsi="Times New Roman"/>
        <w:kern w:val="0"/>
        <w:szCs w:val="21"/>
      </w:rPr>
      <w:fldChar w:fldCharType="begin"/>
    </w:r>
    <w:r w:rsidRPr="003E48E2">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w:t>
    </w:r>
    <w:r>
      <w:rPr>
        <w:rFonts w:ascii="Times New Roman" w:hAnsi="Times New Roman" w:hint="eastAsia"/>
        <w:noProof/>
        <w:kern w:val="0"/>
        <w:szCs w:val="21"/>
      </w:rPr>
      <w:t>条の</w:t>
    </w:r>
    <w:r>
      <w:rPr>
        <w:rFonts w:ascii="Times New Roman" w:hAnsi="Times New Roman" w:hint="eastAsia"/>
        <w:noProof/>
        <w:kern w:val="0"/>
        <w:szCs w:val="21"/>
      </w:rPr>
      <w:t>24.doc</w:t>
    </w:r>
    <w:r w:rsidRPr="003E48E2">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748" w:rsidRDefault="008A2748">
      <w:r>
        <w:separator/>
      </w:r>
    </w:p>
  </w:footnote>
  <w:footnote w:type="continuationSeparator" w:id="0">
    <w:p w:rsidR="008A2748" w:rsidRDefault="008A27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057"/>
    <w:rsid w:val="000B0B1A"/>
    <w:rsid w:val="001030FE"/>
    <w:rsid w:val="002C730F"/>
    <w:rsid w:val="003E48E2"/>
    <w:rsid w:val="00664057"/>
    <w:rsid w:val="006F7A7D"/>
    <w:rsid w:val="008A2748"/>
    <w:rsid w:val="008A6B8B"/>
    <w:rsid w:val="00AF210D"/>
    <w:rsid w:val="00BC19AF"/>
    <w:rsid w:val="00F42E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405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64057"/>
    <w:pPr>
      <w:tabs>
        <w:tab w:val="center" w:pos="4252"/>
        <w:tab w:val="right" w:pos="8504"/>
      </w:tabs>
      <w:snapToGrid w:val="0"/>
    </w:pPr>
  </w:style>
  <w:style w:type="character" w:styleId="a4">
    <w:name w:val="page number"/>
    <w:basedOn w:val="a0"/>
    <w:rsid w:val="00664057"/>
  </w:style>
  <w:style w:type="paragraph" w:styleId="a5">
    <w:name w:val="header"/>
    <w:basedOn w:val="a"/>
    <w:rsid w:val="003E48E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283</Words>
  <Characters>1614</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2024-08-07T08:20:00Z</dcterms:created>
  <dcterms:modified xsi:type="dcterms:W3CDTF">2024-08-07T08:20:00Z</dcterms:modified>
</cp:coreProperties>
</file>