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CE3" w:rsidRDefault="00D47CE3" w:rsidP="00D47CE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47CE3" w:rsidRDefault="00BB6331" w:rsidP="00BB6331">
      <w:pPr>
        <w:rPr>
          <w:rFonts w:hint="eastAsia"/>
        </w:rPr>
      </w:pPr>
    </w:p>
    <w:p w:rsidR="00A100CE" w:rsidRDefault="00A100CE" w:rsidP="00D47CE3">
      <w:pPr>
        <w:ind w:leftChars="85" w:left="178"/>
        <w:rPr>
          <w:rFonts w:hint="eastAsia"/>
        </w:rPr>
      </w:pPr>
      <w:r>
        <w:rPr>
          <w:rFonts w:hint="eastAsia"/>
        </w:rPr>
        <w:t>（支払金額等）</w:t>
      </w:r>
    </w:p>
    <w:p w:rsidR="00A100CE" w:rsidRDefault="00A100CE" w:rsidP="00D47CE3">
      <w:pPr>
        <w:ind w:left="179" w:hangingChars="85" w:hanging="179"/>
        <w:rPr>
          <w:rFonts w:hint="eastAsia"/>
        </w:rPr>
      </w:pPr>
      <w:r w:rsidRPr="00D47CE3">
        <w:rPr>
          <w:rFonts w:hint="eastAsia"/>
          <w:b/>
        </w:rPr>
        <w:t>第七十九条の五十七</w:t>
      </w:r>
      <w:r>
        <w:rPr>
          <w:rFonts w:hint="eastAsia"/>
        </w:rPr>
        <w:t xml:space="preserve">　前条第一項の請求をした認定金融商品取引業者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A100CE" w:rsidRDefault="00A100CE" w:rsidP="00CF6870">
      <w:pPr>
        <w:ind w:leftChars="86" w:left="359" w:hangingChars="85" w:hanging="178"/>
        <w:rPr>
          <w:rFonts w:hint="eastAsia"/>
        </w:rPr>
      </w:pPr>
      <w:r>
        <w:rPr>
          <w:rFonts w:hint="eastAsia"/>
        </w:rPr>
        <w:t>一　補償対象債権に係る顧客資産の全部又は一部を担保権の目的として提供している場合</w:t>
      </w:r>
      <w:r w:rsidR="000C3903">
        <w:rPr>
          <w:rFonts w:hint="eastAsia"/>
        </w:rPr>
        <w:t xml:space="preserve">　</w:t>
      </w:r>
      <w:r>
        <w:rPr>
          <w:rFonts w:hint="eastAsia"/>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A100CE" w:rsidRDefault="00A100CE" w:rsidP="00CF6870">
      <w:pPr>
        <w:ind w:leftChars="86" w:left="359" w:hangingChars="85" w:hanging="178"/>
        <w:rPr>
          <w:rFonts w:hint="eastAsia"/>
        </w:rPr>
      </w:pPr>
      <w:r>
        <w:rPr>
          <w:rFonts w:hint="eastAsia"/>
        </w:rPr>
        <w:t>二　当該認定金融商品取引業者に対して債務を負つている場合</w:t>
      </w:r>
      <w:r w:rsidR="000C3903">
        <w:rPr>
          <w:rFonts w:hint="eastAsia"/>
        </w:rPr>
        <w:t xml:space="preserve">　</w:t>
      </w:r>
      <w:r>
        <w:rPr>
          <w:rFonts w:hint="eastAsia"/>
        </w:rPr>
        <w:t>その債務の額（当該債務に関して前号に該当する場合には、同号に定める額を控除した額）</w:t>
      </w:r>
    </w:p>
    <w:p w:rsidR="00A100CE" w:rsidRDefault="00A100CE" w:rsidP="00CF6870">
      <w:pPr>
        <w:ind w:leftChars="86" w:left="359" w:hangingChars="85" w:hanging="178"/>
        <w:rPr>
          <w:rFonts w:hint="eastAsia"/>
        </w:rPr>
      </w:pPr>
      <w:r>
        <w:rPr>
          <w:rFonts w:hint="eastAsia"/>
        </w:rPr>
        <w:t>三　補償対象債権に係る顧客資産のうちに</w:t>
      </w:r>
      <w:r w:rsidR="00C620FC">
        <w:rPr>
          <w:rFonts w:hint="eastAsia"/>
        </w:rPr>
        <w:t>社債、株式等の振替に関する法律</w:t>
      </w:r>
      <w:r>
        <w:rPr>
          <w:rFonts w:hint="eastAsia"/>
        </w:rPr>
        <w:t>第六十条第一項に規定する補償対象債権を有する場合　同項の補償対象債権に相当する顧客資産を内閣府令・財務省令で定めるところにより評価した金額（当該顧客資産について同条第五項</w:t>
      </w:r>
      <w:r>
        <w:rPr>
          <w:rFonts w:hint="eastAsia"/>
        </w:rPr>
        <w:t xml:space="preserve"> </w:t>
      </w:r>
      <w:r>
        <w:rPr>
          <w:rFonts w:hint="eastAsia"/>
        </w:rPr>
        <w:t>の適用がある場合には、当該金額から同項の規定により減額された支払額を控除した金額）</w:t>
      </w:r>
    </w:p>
    <w:p w:rsidR="00A100CE" w:rsidRDefault="00A100CE" w:rsidP="00CF6870">
      <w:pPr>
        <w:ind w:left="178" w:hangingChars="85" w:hanging="178"/>
        <w:rPr>
          <w:rFonts w:hint="eastAsia"/>
        </w:rPr>
      </w:pPr>
      <w:r>
        <w:rPr>
          <w:rFonts w:hint="eastAsia"/>
        </w:rPr>
        <w:t>２　金融商品取引業者が、第七十九条の二十第二項の規定により一般顧客とみなされる場合における前条第一項及び前項の規定の適用については、当該一般顧客とみなされる起因となつている当該金融商品取引業者の一般顧客ごとに、一般顧客としての地位を有するものとする。</w:t>
      </w:r>
    </w:p>
    <w:p w:rsidR="00A100CE" w:rsidRDefault="00A100CE" w:rsidP="00CF6870">
      <w:pPr>
        <w:ind w:left="178" w:hangingChars="85" w:hanging="178"/>
        <w:rPr>
          <w:rFonts w:hint="eastAsia"/>
        </w:rPr>
      </w:pPr>
      <w:r>
        <w:rPr>
          <w:rFonts w:hint="eastAsia"/>
        </w:rPr>
        <w:t>３　前条第一項及び第一項の規定により支払をすべき金額が政令で定める金額を超えるときは、当該政令で定める金額を当該支払をすべき金額とする。</w:t>
      </w:r>
    </w:p>
    <w:p w:rsidR="00BB6331" w:rsidRDefault="00A100CE" w:rsidP="00CF6870">
      <w:pPr>
        <w:ind w:left="178" w:hangingChars="85" w:hanging="178"/>
        <w:rPr>
          <w:rFonts w:hint="eastAsia"/>
        </w:rPr>
      </w:pPr>
      <w:r>
        <w:rPr>
          <w:rFonts w:hint="eastAsia"/>
        </w:rPr>
        <w:t>４　基金は、前条第一項の支払をしたときは、その支払をした金額に応じ、政令で定めるところにより、当該支払に係る補償対象債権を取得する。</w:t>
      </w:r>
    </w:p>
    <w:p w:rsidR="00641E16" w:rsidRDefault="00641E16" w:rsidP="00BB6331">
      <w:pPr>
        <w:rPr>
          <w:rFonts w:hint="eastAsia"/>
        </w:rPr>
      </w:pPr>
    </w:p>
    <w:p w:rsidR="00641E16" w:rsidRDefault="00641E16" w:rsidP="00BB6331">
      <w:pPr>
        <w:rPr>
          <w:rFonts w:hint="eastAsia"/>
        </w:rPr>
      </w:pPr>
    </w:p>
    <w:p w:rsidR="00D47CE3" w:rsidRDefault="00D47CE3" w:rsidP="00D47CE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47CE3" w:rsidRDefault="00D47CE3" w:rsidP="00D47CE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5959">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595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5959">
        <w:rPr>
          <w:rFonts w:hint="eastAsia"/>
        </w:rPr>
        <w:t>（改正なし）</w:t>
      </w:r>
    </w:p>
    <w:p w:rsidR="008F5959" w:rsidRDefault="008F5959" w:rsidP="008F59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F6870">
        <w:tab/>
      </w:r>
      <w:r w:rsidR="00CF687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6870" w:rsidRDefault="00CF6870" w:rsidP="00CF6870"/>
    <w:p w:rsidR="00CF6870" w:rsidRDefault="00CF6870" w:rsidP="00CF6870">
      <w:r>
        <w:rPr>
          <w:rFonts w:hint="eastAsia"/>
        </w:rPr>
        <w:t>（改正後）</w:t>
      </w:r>
    </w:p>
    <w:p w:rsidR="00CF6870" w:rsidRPr="00D92A5D" w:rsidRDefault="00CF6870" w:rsidP="00CF6870">
      <w:pPr>
        <w:rPr>
          <w:rFonts w:hint="eastAsia"/>
          <w:u w:color="FF0000"/>
        </w:rPr>
      </w:pPr>
      <w:r w:rsidRPr="00D92A5D">
        <w:rPr>
          <w:rFonts w:hint="eastAsia"/>
          <w:u w:val="single" w:color="FF0000"/>
        </w:rPr>
        <w:t>（支払金額等）</w:t>
      </w:r>
    </w:p>
    <w:p w:rsidR="00CF6870" w:rsidRPr="00D92A5D" w:rsidRDefault="00CF6870" w:rsidP="00CF6870">
      <w:pPr>
        <w:ind w:left="178" w:hangingChars="85" w:hanging="178"/>
        <w:rPr>
          <w:rFonts w:hint="eastAsia"/>
          <w:u w:color="FF0000"/>
        </w:rPr>
      </w:pPr>
      <w:r w:rsidRPr="00D92A5D">
        <w:rPr>
          <w:rFonts w:hint="eastAsia"/>
          <w:u w:color="FF0000"/>
        </w:rPr>
        <w:t>第七十九条の五十七　前条第一項の請求をした</w:t>
      </w:r>
      <w:r w:rsidRPr="00D92A5D">
        <w:rPr>
          <w:rFonts w:hint="eastAsia"/>
          <w:u w:val="single" w:color="FF0000"/>
        </w:rPr>
        <w:t>認定金融商品取引業者の</w:t>
      </w:r>
      <w:r w:rsidRPr="00D92A5D">
        <w:rPr>
          <w:rFonts w:hint="eastAsia"/>
          <w:u w:color="FF0000"/>
        </w:rPr>
        <w:t>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CF6870" w:rsidRPr="00D92A5D" w:rsidRDefault="00CF6870" w:rsidP="00CF6870">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w:t>
      </w:r>
      <w:r w:rsidR="000C3903">
        <w:rPr>
          <w:rFonts w:hint="eastAsia"/>
          <w:u w:color="FF0000"/>
        </w:rPr>
        <w:t xml:space="preserve">　</w:t>
      </w:r>
      <w:r w:rsidRPr="00D92A5D">
        <w:rPr>
          <w:rFonts w:hint="eastAsia"/>
          <w:u w:color="FF0000"/>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CF6870" w:rsidRPr="00D92A5D" w:rsidRDefault="00CF6870" w:rsidP="00CF6870">
      <w:pPr>
        <w:ind w:leftChars="86" w:left="359" w:hangingChars="85" w:hanging="178"/>
        <w:rPr>
          <w:rFonts w:hint="eastAsia"/>
          <w:u w:color="FF0000"/>
        </w:rPr>
      </w:pPr>
      <w:r w:rsidRPr="00D92A5D">
        <w:rPr>
          <w:rFonts w:hint="eastAsia"/>
          <w:u w:color="FF0000"/>
        </w:rPr>
        <w:t>二　当該</w:t>
      </w:r>
      <w:r w:rsidRPr="00D92A5D">
        <w:rPr>
          <w:rFonts w:hint="eastAsia"/>
          <w:u w:val="single" w:color="FF0000"/>
        </w:rPr>
        <w:t>認定金融商品取引業者</w:t>
      </w:r>
      <w:r w:rsidRPr="00D92A5D">
        <w:rPr>
          <w:rFonts w:hint="eastAsia"/>
          <w:u w:color="FF0000"/>
        </w:rPr>
        <w:t>に対して債務を負つている場合</w:t>
      </w:r>
      <w:r w:rsidR="000C3903">
        <w:rPr>
          <w:rFonts w:hint="eastAsia"/>
          <w:u w:color="FF0000"/>
        </w:rPr>
        <w:t xml:space="preserve">　</w:t>
      </w:r>
      <w:r w:rsidRPr="00D92A5D">
        <w:rPr>
          <w:rFonts w:hint="eastAsia"/>
          <w:u w:color="FF0000"/>
        </w:rPr>
        <w:t>その債務の額（当該債務に関して前号に該当する場合には、同号に定める額を控除した額）</w:t>
      </w:r>
    </w:p>
    <w:p w:rsidR="00CF6870" w:rsidRPr="00D92A5D" w:rsidRDefault="00CF6870" w:rsidP="00CF6870">
      <w:pPr>
        <w:ind w:leftChars="86" w:left="359" w:hangingChars="85" w:hanging="178"/>
        <w:rPr>
          <w:rFonts w:hint="eastAsia"/>
          <w:u w:color="FF0000"/>
        </w:rPr>
      </w:pPr>
      <w:r w:rsidRPr="00D92A5D">
        <w:rPr>
          <w:rFonts w:hint="eastAsia"/>
          <w:u w:color="FF0000"/>
        </w:rPr>
        <w:t>三　補償対象債権に係る顧客資産のうちに</w:t>
      </w:r>
      <w:r w:rsidR="00C620FC">
        <w:rPr>
          <w:rFonts w:hint="eastAsia"/>
        </w:rPr>
        <w:t>社債、株式等の振替に関する法律</w:t>
      </w:r>
      <w:r w:rsidRPr="00D92A5D">
        <w:rPr>
          <w:rFonts w:hint="eastAsia"/>
          <w:u w:color="FF0000"/>
        </w:rPr>
        <w:t>第六十条第一項に規定する補償対象債権を有する場合　同項の補償対象債権に相当する顧客資産を内閣府令・財務省令で定めるところにより評価した金額（当該顧客資産について同条第五項</w:t>
      </w:r>
      <w:r w:rsidRPr="00D92A5D">
        <w:rPr>
          <w:rFonts w:hint="eastAsia"/>
          <w:u w:color="FF0000"/>
        </w:rPr>
        <w:t xml:space="preserve"> </w:t>
      </w:r>
      <w:r w:rsidRPr="00D92A5D">
        <w:rPr>
          <w:rFonts w:hint="eastAsia"/>
          <w:u w:color="FF0000"/>
        </w:rPr>
        <w:t>の適用がある場合には、当該金額から同項の規定により減額された支払額を控除した金額）</w:t>
      </w:r>
    </w:p>
    <w:p w:rsidR="00CF6870" w:rsidRPr="00D92A5D" w:rsidRDefault="00CF6870" w:rsidP="00CF6870">
      <w:pPr>
        <w:ind w:left="178" w:hangingChars="85" w:hanging="178"/>
        <w:rPr>
          <w:rFonts w:hint="eastAsia"/>
          <w:u w:color="FF0000"/>
        </w:rPr>
      </w:pPr>
      <w:r w:rsidRPr="00D92A5D">
        <w:rPr>
          <w:rFonts w:hint="eastAsia"/>
          <w:u w:val="single" w:color="FF0000"/>
        </w:rPr>
        <w:t>２</w:t>
      </w:r>
      <w:r w:rsidRPr="00D92A5D">
        <w:rPr>
          <w:rFonts w:hint="eastAsia"/>
          <w:u w:color="FF0000"/>
        </w:rPr>
        <w:t xml:space="preserve">　</w:t>
      </w:r>
      <w:r w:rsidRPr="00D92A5D">
        <w:rPr>
          <w:rFonts w:hint="eastAsia"/>
          <w:u w:val="single" w:color="FF0000"/>
        </w:rPr>
        <w:t>金融商品取引業者</w:t>
      </w:r>
      <w:r w:rsidRPr="00D92A5D">
        <w:rPr>
          <w:rFonts w:hint="eastAsia"/>
          <w:u w:color="FF0000"/>
        </w:rPr>
        <w:t>が、第七十九条の二十第二項の規定により一般顧客とみなされる場合における前条第一項及び前項の規定の適用については、当該一般顧客とみなされる起因となつている当該</w:t>
      </w:r>
      <w:r w:rsidRPr="00D92A5D">
        <w:rPr>
          <w:rFonts w:hint="eastAsia"/>
          <w:u w:val="single" w:color="FF0000"/>
        </w:rPr>
        <w:t>金融商品取引業者</w:t>
      </w:r>
      <w:r w:rsidRPr="00D92A5D">
        <w:rPr>
          <w:rFonts w:hint="eastAsia"/>
          <w:u w:color="FF0000"/>
        </w:rPr>
        <w:t>の一般顧客ごとに、一般顧客としての地位を有するものとする。</w:t>
      </w:r>
    </w:p>
    <w:p w:rsidR="00CF6870" w:rsidRPr="00D92A5D" w:rsidRDefault="00CF6870" w:rsidP="00CF6870">
      <w:pPr>
        <w:ind w:left="178" w:hangingChars="85" w:hanging="178"/>
        <w:rPr>
          <w:rFonts w:hint="eastAsia"/>
          <w:u w:color="FF0000"/>
        </w:rPr>
      </w:pPr>
      <w:r w:rsidRPr="00D92A5D">
        <w:rPr>
          <w:rFonts w:hint="eastAsia"/>
          <w:u w:val="single" w:color="FF0000"/>
        </w:rPr>
        <w:t>３</w:t>
      </w:r>
      <w:r w:rsidRPr="00D92A5D">
        <w:rPr>
          <w:rFonts w:hint="eastAsia"/>
          <w:u w:color="FF0000"/>
        </w:rPr>
        <w:t xml:space="preserve">　前条第一項及び第一項の規定により支払をすべき金額が政令で定める金額を超えるときは、当該政令で定める金額を当該支払をすべき金額とする。</w:t>
      </w:r>
    </w:p>
    <w:p w:rsidR="00CF6870" w:rsidRPr="00D92A5D" w:rsidRDefault="00CF6870" w:rsidP="00CF6870">
      <w:pPr>
        <w:ind w:left="178" w:hangingChars="85" w:hanging="178"/>
        <w:rPr>
          <w:rFonts w:hint="eastAsia"/>
          <w:u w:color="FF0000"/>
        </w:rPr>
      </w:pPr>
      <w:r w:rsidRPr="00D92A5D">
        <w:rPr>
          <w:rFonts w:hint="eastAsia"/>
          <w:u w:val="single" w:color="FF0000"/>
        </w:rPr>
        <w:t>４</w:t>
      </w:r>
      <w:r w:rsidRPr="00D92A5D">
        <w:rPr>
          <w:rFonts w:hint="eastAsia"/>
          <w:u w:color="FF0000"/>
        </w:rPr>
        <w:t xml:space="preserve">　基金は、前条第一項の支払をしたときは、その支払をした金額に応じ、政令で定めるところにより、当該支払に係る補償対象債権を取得する。</w:t>
      </w:r>
    </w:p>
    <w:p w:rsidR="00CF6870" w:rsidRPr="00D92A5D" w:rsidRDefault="00CF6870" w:rsidP="00CF6870">
      <w:pPr>
        <w:ind w:left="178" w:hangingChars="85" w:hanging="178"/>
        <w:rPr>
          <w:u w:color="FF0000"/>
        </w:rPr>
      </w:pPr>
    </w:p>
    <w:p w:rsidR="00CF6870" w:rsidRPr="00D92A5D" w:rsidRDefault="00CF6870" w:rsidP="00CF6870">
      <w:pPr>
        <w:ind w:left="178" w:hangingChars="85" w:hanging="178"/>
        <w:rPr>
          <w:u w:color="FF0000"/>
        </w:rPr>
      </w:pPr>
      <w:r w:rsidRPr="00D92A5D">
        <w:rPr>
          <w:rFonts w:hint="eastAsia"/>
          <w:u w:color="FF0000"/>
        </w:rPr>
        <w:t>（改正前）</w:t>
      </w:r>
    </w:p>
    <w:p w:rsidR="00CF6870" w:rsidRPr="00D92A5D" w:rsidRDefault="00CF6870" w:rsidP="00CF6870">
      <w:pPr>
        <w:rPr>
          <w:u w:val="single" w:color="FF0000"/>
        </w:rPr>
      </w:pPr>
      <w:r w:rsidRPr="00D92A5D">
        <w:rPr>
          <w:rFonts w:hint="eastAsia"/>
          <w:u w:val="single" w:color="FF0000"/>
        </w:rPr>
        <w:t>（新設）</w:t>
      </w:r>
    </w:p>
    <w:p w:rsidR="00CF6870" w:rsidRPr="00D92A5D" w:rsidRDefault="00CF6870" w:rsidP="00CF6870">
      <w:pPr>
        <w:ind w:left="178" w:hangingChars="85" w:hanging="178"/>
        <w:rPr>
          <w:rFonts w:hint="eastAsia"/>
          <w:u w:color="FF0000"/>
        </w:rPr>
      </w:pPr>
      <w:r w:rsidRPr="00D92A5D">
        <w:rPr>
          <w:rFonts w:hint="eastAsia"/>
          <w:u w:color="FF0000"/>
        </w:rPr>
        <w:t>第七十九条の五十七　前条第一項の請求をした</w:t>
      </w:r>
      <w:r w:rsidRPr="00D92A5D">
        <w:rPr>
          <w:rFonts w:hint="eastAsia"/>
          <w:u w:val="single" w:color="FF0000"/>
        </w:rPr>
        <w:t>認定証券会社の</w:t>
      </w:r>
      <w:r w:rsidRPr="00D92A5D">
        <w:rPr>
          <w:rFonts w:hint="eastAsia"/>
          <w:u w:color="FF0000"/>
        </w:rPr>
        <w:t>一般顧客が次の各号に該当する場合において基金が同項の規定により支払をすべき金額は、同項の規定にかかわらず、</w:t>
      </w:r>
      <w:r w:rsidRPr="00D92A5D">
        <w:rPr>
          <w:rFonts w:hint="eastAsia"/>
          <w:u w:color="FF0000"/>
        </w:rPr>
        <w:lastRenderedPageBreak/>
        <w:t>同項の規定による金額から当該各号に定める額を控除した金額に相当する金額とする。</w:t>
      </w:r>
    </w:p>
    <w:p w:rsidR="00CF6870" w:rsidRPr="00D92A5D" w:rsidRDefault="00CF6870" w:rsidP="00CF6870">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w:t>
      </w:r>
      <w:r w:rsidR="000C3903">
        <w:rPr>
          <w:rFonts w:hint="eastAsia"/>
          <w:u w:color="FF0000"/>
        </w:rPr>
        <w:t xml:space="preserve">　</w:t>
      </w:r>
      <w:r w:rsidRPr="00D92A5D">
        <w:rPr>
          <w:rFonts w:hint="eastAsia"/>
          <w:u w:color="FF0000"/>
        </w:rPr>
        <w:t>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CF6870" w:rsidRPr="00D92A5D" w:rsidRDefault="00CF6870" w:rsidP="00CF6870">
      <w:pPr>
        <w:ind w:leftChars="86" w:left="359" w:hangingChars="85" w:hanging="178"/>
        <w:rPr>
          <w:rFonts w:hint="eastAsia"/>
          <w:u w:color="FF0000"/>
        </w:rPr>
      </w:pPr>
      <w:r w:rsidRPr="00D92A5D">
        <w:rPr>
          <w:rFonts w:hint="eastAsia"/>
          <w:u w:color="FF0000"/>
        </w:rPr>
        <w:t xml:space="preserve">二　</w:t>
      </w:r>
      <w:r w:rsidRPr="00D92A5D">
        <w:rPr>
          <w:rFonts w:hint="eastAsia"/>
          <w:u w:val="single" w:color="FF0000"/>
        </w:rPr>
        <w:t>当該認定証券会社</w:t>
      </w:r>
      <w:r w:rsidRPr="00D92A5D">
        <w:rPr>
          <w:rFonts w:hint="eastAsia"/>
          <w:u w:color="FF0000"/>
        </w:rPr>
        <w:t>に対して債務を負つている場合</w:t>
      </w:r>
      <w:r w:rsidR="000C3903">
        <w:rPr>
          <w:rFonts w:hint="eastAsia"/>
          <w:u w:color="FF0000"/>
        </w:rPr>
        <w:t xml:space="preserve">　</w:t>
      </w:r>
      <w:r w:rsidRPr="00D92A5D">
        <w:rPr>
          <w:rFonts w:hint="eastAsia"/>
          <w:u w:color="FF0000"/>
        </w:rPr>
        <w:t>その債務の額（当該債務に関して前号に該当する場合には、同号に定める額を控除した額）</w:t>
      </w:r>
    </w:p>
    <w:p w:rsidR="00CF6870" w:rsidRPr="00D92A5D" w:rsidRDefault="00CF6870" w:rsidP="00CF6870">
      <w:pPr>
        <w:ind w:leftChars="86" w:left="359" w:hangingChars="85" w:hanging="178"/>
        <w:rPr>
          <w:rFonts w:hint="eastAsia"/>
          <w:u w:color="FF0000"/>
        </w:rPr>
      </w:pPr>
      <w:r w:rsidRPr="00D92A5D">
        <w:rPr>
          <w:rFonts w:hint="eastAsia"/>
          <w:u w:color="FF0000"/>
        </w:rPr>
        <w:t>三　補償対象債権に係る顧客資産のうちに</w:t>
      </w:r>
      <w:r w:rsidR="00C620FC">
        <w:rPr>
          <w:rFonts w:hint="eastAsia"/>
        </w:rPr>
        <w:t>社債、株式等の振替に関する法律</w:t>
      </w:r>
      <w:r w:rsidRPr="00D92A5D">
        <w:rPr>
          <w:rFonts w:hint="eastAsia"/>
          <w:u w:color="FF0000"/>
        </w:rPr>
        <w:t>第六十条第一項に規定する補償対象債権を有する場合　同項の補償対象債権に相当する顧客資産を内閣府令・財務省令で定めるところにより評価した金額（当該顧客資産について同条第五項</w:t>
      </w:r>
      <w:r w:rsidRPr="00D92A5D">
        <w:rPr>
          <w:rFonts w:hint="eastAsia"/>
          <w:u w:color="FF0000"/>
        </w:rPr>
        <w:t xml:space="preserve"> </w:t>
      </w:r>
      <w:r w:rsidRPr="00D92A5D">
        <w:rPr>
          <w:rFonts w:hint="eastAsia"/>
          <w:u w:color="FF0000"/>
        </w:rPr>
        <w:t>の適用がある場合には、当該金額から同項の規定により減額された支払額を控除した金額）</w:t>
      </w:r>
    </w:p>
    <w:p w:rsidR="00CF6870" w:rsidRPr="00D92A5D" w:rsidRDefault="00D92A5D" w:rsidP="00CF6870">
      <w:pPr>
        <w:ind w:left="178" w:hangingChars="85" w:hanging="178"/>
        <w:rPr>
          <w:rFonts w:hint="eastAsia"/>
          <w:u w:color="FF0000"/>
        </w:rPr>
      </w:pPr>
      <w:r w:rsidRPr="00D92A5D">
        <w:rPr>
          <w:rFonts w:hint="eastAsia"/>
          <w:u w:val="single" w:color="FF0000"/>
        </w:rPr>
        <w:t>②</w:t>
      </w:r>
      <w:r w:rsidR="00CF6870" w:rsidRPr="00D92A5D">
        <w:rPr>
          <w:rFonts w:hint="eastAsia"/>
          <w:u w:color="FF0000"/>
        </w:rPr>
        <w:t xml:space="preserve">　</w:t>
      </w:r>
      <w:r w:rsidR="00CF6870" w:rsidRPr="00D92A5D">
        <w:rPr>
          <w:rFonts w:hint="eastAsia"/>
          <w:u w:val="single" w:color="FF0000"/>
        </w:rPr>
        <w:t>証券会社</w:t>
      </w:r>
      <w:r w:rsidR="00CF6870" w:rsidRPr="00D92A5D">
        <w:rPr>
          <w:rFonts w:hint="eastAsia"/>
          <w:u w:color="FF0000"/>
        </w:rPr>
        <w:t>が、第七十九条の二十第二項の規定により一般顧客とみなされる場合における前条第一項及び前項の規定の適用については、当該一般顧客とみなされる起因となつている当該</w:t>
      </w:r>
      <w:r w:rsidR="00CF6870" w:rsidRPr="00D92A5D">
        <w:rPr>
          <w:rFonts w:hint="eastAsia"/>
          <w:u w:val="single" w:color="FF0000"/>
        </w:rPr>
        <w:t>証券会社</w:t>
      </w:r>
      <w:r w:rsidR="00CF6870" w:rsidRPr="00D92A5D">
        <w:rPr>
          <w:rFonts w:hint="eastAsia"/>
          <w:u w:color="FF0000"/>
        </w:rPr>
        <w:t>の一般顧客ごとに、一般顧客としての地位を有するものとする。</w:t>
      </w:r>
    </w:p>
    <w:p w:rsidR="00CF6870" w:rsidRPr="00D92A5D" w:rsidRDefault="00D92A5D" w:rsidP="00CF6870">
      <w:pPr>
        <w:ind w:left="178" w:hangingChars="85" w:hanging="178"/>
        <w:rPr>
          <w:rFonts w:hint="eastAsia"/>
          <w:u w:color="FF0000"/>
        </w:rPr>
      </w:pPr>
      <w:r w:rsidRPr="00D92A5D">
        <w:rPr>
          <w:rFonts w:hint="eastAsia"/>
          <w:u w:val="single" w:color="FF0000"/>
        </w:rPr>
        <w:t>③</w:t>
      </w:r>
      <w:r w:rsidR="00CF6870" w:rsidRPr="00D92A5D">
        <w:rPr>
          <w:rFonts w:hint="eastAsia"/>
          <w:u w:color="FF0000"/>
        </w:rPr>
        <w:t xml:space="preserve">　前条第一項及び第一項の規定により支払をすべき金額が政令で定める金額を超えるときは、当該政令で定める金額を当該支払をすべき金額とする。</w:t>
      </w:r>
    </w:p>
    <w:p w:rsidR="00CF6870" w:rsidRPr="00D92A5D" w:rsidRDefault="00D92A5D" w:rsidP="00CF6870">
      <w:pPr>
        <w:ind w:left="178" w:hangingChars="85" w:hanging="178"/>
        <w:rPr>
          <w:rFonts w:hint="eastAsia"/>
          <w:u w:color="FF0000"/>
        </w:rPr>
      </w:pPr>
      <w:r w:rsidRPr="00D92A5D">
        <w:rPr>
          <w:rFonts w:hint="eastAsia"/>
          <w:u w:val="single" w:color="FF0000"/>
        </w:rPr>
        <w:t>④</w:t>
      </w:r>
      <w:r w:rsidR="00CF6870" w:rsidRPr="00D92A5D">
        <w:rPr>
          <w:rFonts w:hint="eastAsia"/>
          <w:u w:color="FF0000"/>
        </w:rPr>
        <w:t xml:space="preserve">　基金は、前条第一項の支払をしたときは、その支払をした金額に応じ、政令で定めるところにより、当該支払に係る補償対象債権を取得する。</w:t>
      </w:r>
    </w:p>
    <w:p w:rsidR="00CF6870" w:rsidRPr="00D92A5D" w:rsidRDefault="00CF6870" w:rsidP="00CF6870">
      <w:pPr>
        <w:rPr>
          <w:u w:color="FF0000"/>
        </w:rPr>
      </w:pPr>
    </w:p>
    <w:p w:rsidR="00CF6870" w:rsidRPr="00D92A5D" w:rsidRDefault="00CF6870" w:rsidP="00CF6870">
      <w:pPr>
        <w:ind w:left="178" w:hangingChars="85" w:hanging="178"/>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21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102</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7</w:t>
      </w:r>
      <w:r w:rsidRPr="00D92A5D">
        <w:rPr>
          <w:rFonts w:hint="eastAsia"/>
          <w:u w:color="FF0000"/>
        </w:rPr>
        <w:t>月</w:t>
      </w:r>
      <w:r w:rsidRPr="00D92A5D">
        <w:rPr>
          <w:rFonts w:hint="eastAsia"/>
          <w:u w:color="FF0000"/>
        </w:rPr>
        <w:t>26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87</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76</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17</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40</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165</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159</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154</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147</w:t>
      </w:r>
      <w:r w:rsidRPr="00D92A5D">
        <w:rPr>
          <w:rFonts w:hint="eastAsia"/>
          <w:u w:color="FF0000"/>
        </w:rPr>
        <w:t>号】</w:t>
      </w:r>
      <w:r w:rsidR="00D92A5D">
        <w:tab/>
      </w:r>
      <w:r w:rsidR="00D92A5D">
        <w:rPr>
          <w:rFonts w:hint="eastAsia"/>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124</w:t>
      </w:r>
      <w:r w:rsidRPr="00D92A5D">
        <w:rPr>
          <w:rFonts w:hint="eastAsia"/>
          <w:u w:color="FF0000"/>
        </w:rPr>
        <w:t>号】</w:t>
      </w:r>
      <w:r w:rsidR="00D92A5D">
        <w:tab/>
      </w:r>
      <w:r w:rsidR="00D92A5D">
        <w:rPr>
          <w:rFonts w:hint="eastAsia"/>
        </w:rPr>
        <w:t>（改正なし）</w:t>
      </w:r>
    </w:p>
    <w:p w:rsidR="006C24AD" w:rsidRPr="00D92A5D" w:rsidRDefault="00BB6331" w:rsidP="006C24AD">
      <w:pPr>
        <w:rPr>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97</w:t>
      </w:r>
      <w:r w:rsidRPr="00D92A5D">
        <w:rPr>
          <w:rFonts w:hint="eastAsia"/>
          <w:u w:color="FF0000"/>
        </w:rPr>
        <w:t>号】</w:t>
      </w:r>
    </w:p>
    <w:p w:rsidR="006C24AD" w:rsidRPr="00D92A5D" w:rsidRDefault="006C24AD" w:rsidP="006C24AD">
      <w:pPr>
        <w:rPr>
          <w:u w:color="FF0000"/>
        </w:rPr>
      </w:pPr>
    </w:p>
    <w:p w:rsidR="006C24AD" w:rsidRPr="00D92A5D" w:rsidRDefault="006C24AD" w:rsidP="006C24AD">
      <w:pPr>
        <w:rPr>
          <w:u w:color="FF0000"/>
        </w:rPr>
      </w:pPr>
      <w:r w:rsidRPr="00D92A5D">
        <w:rPr>
          <w:rFonts w:hint="eastAsia"/>
          <w:u w:color="FF0000"/>
        </w:rPr>
        <w:t>（改正後）</w:t>
      </w:r>
    </w:p>
    <w:p w:rsidR="006C24AD" w:rsidRPr="00D92A5D" w:rsidRDefault="006C24AD" w:rsidP="006C24AD">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6C24AD" w:rsidRPr="00D92A5D" w:rsidRDefault="006C24AD" w:rsidP="006C24AD">
      <w:pPr>
        <w:ind w:leftChars="86" w:left="359" w:hangingChars="85" w:hanging="178"/>
        <w:rPr>
          <w:rFonts w:hint="eastAsia"/>
          <w:u w:color="FF0000"/>
        </w:rPr>
      </w:pPr>
      <w:r w:rsidRPr="00D92A5D">
        <w:rPr>
          <w:rFonts w:hint="eastAsia"/>
          <w:u w:color="FF0000"/>
        </w:rPr>
        <w:lastRenderedPageBreak/>
        <w:t>一　補償対象債権に係る顧客資産の全部又は一部を担保権の目的として提供している場合　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6C24AD" w:rsidRPr="00D92A5D" w:rsidRDefault="006C24AD" w:rsidP="006C24AD">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6C24AD" w:rsidRPr="00D92A5D" w:rsidRDefault="006C24AD" w:rsidP="006C24AD">
      <w:pPr>
        <w:ind w:leftChars="86" w:left="359" w:hangingChars="85" w:hanging="178"/>
        <w:rPr>
          <w:rFonts w:hint="eastAsia"/>
          <w:u w:val="single" w:color="FF0000"/>
        </w:rPr>
      </w:pPr>
      <w:r w:rsidRPr="00D92A5D">
        <w:rPr>
          <w:rFonts w:hint="eastAsia"/>
          <w:u w:val="single" w:color="FF0000"/>
        </w:rPr>
        <w:t>三　補償対象債権に係る顧客資産のうちに</w:t>
      </w:r>
      <w:r w:rsidR="00C620FC" w:rsidRPr="00C620FC">
        <w:rPr>
          <w:rFonts w:hint="eastAsia"/>
          <w:u w:val="double" w:color="FF0000"/>
        </w:rPr>
        <w:t>社債、株式等の振替に関する法律</w:t>
      </w:r>
      <w:r w:rsidRPr="00D92A5D">
        <w:rPr>
          <w:rFonts w:hint="eastAsia"/>
          <w:u w:val="single" w:color="FF0000"/>
        </w:rPr>
        <w:t>第六十条第一項に規定する補償対象債権を有する場合　同項の補償対象債権に相当する顧客資産を内閣府令・財務省令で定めるところにより評価した金額（当該顧客資産について同条第五項の適用がある場合には、当該金額から同項の規定により減額された支払額を控除した金額）</w:t>
      </w:r>
    </w:p>
    <w:p w:rsidR="006C24AD" w:rsidRPr="00D92A5D" w:rsidRDefault="006C24AD" w:rsidP="006C24AD">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6C24AD" w:rsidRPr="00D92A5D" w:rsidRDefault="006C24AD" w:rsidP="006C24AD">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6C24AD" w:rsidRPr="00D92A5D" w:rsidRDefault="006C24AD" w:rsidP="006C24AD">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6C24AD" w:rsidRPr="00D92A5D" w:rsidRDefault="006C24AD" w:rsidP="006C24AD">
      <w:pPr>
        <w:ind w:left="178" w:hangingChars="85" w:hanging="178"/>
        <w:rPr>
          <w:u w:color="FF0000"/>
        </w:rPr>
      </w:pPr>
    </w:p>
    <w:p w:rsidR="006C24AD" w:rsidRPr="00D92A5D" w:rsidRDefault="006C24AD" w:rsidP="006C24AD">
      <w:pPr>
        <w:ind w:left="178" w:hangingChars="85" w:hanging="178"/>
        <w:rPr>
          <w:u w:color="FF0000"/>
        </w:rPr>
      </w:pPr>
      <w:r w:rsidRPr="00D92A5D">
        <w:rPr>
          <w:rFonts w:hint="eastAsia"/>
          <w:u w:color="FF0000"/>
        </w:rPr>
        <w:t>（改正前）</w:t>
      </w:r>
    </w:p>
    <w:p w:rsidR="006C24AD" w:rsidRPr="00D92A5D" w:rsidRDefault="006C24AD" w:rsidP="006C24AD">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6C24AD" w:rsidRPr="00D92A5D" w:rsidRDefault="006C24AD" w:rsidP="006C24AD">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内閣府令・財務省令で定めるところにより評価した金額（当該金額が当該担保権に係る被担保債権の額を超える場合には、当該担保権に係る被担保債権の額）</w:t>
      </w:r>
    </w:p>
    <w:p w:rsidR="006C24AD" w:rsidRPr="00D92A5D" w:rsidRDefault="006C24AD" w:rsidP="006C24AD">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6C24AD" w:rsidRPr="00D92A5D" w:rsidRDefault="006C24AD" w:rsidP="006C24AD">
      <w:pPr>
        <w:ind w:leftChars="85" w:left="178"/>
        <w:rPr>
          <w:u w:val="single" w:color="FF0000"/>
        </w:rPr>
      </w:pPr>
      <w:r w:rsidRPr="00D92A5D">
        <w:rPr>
          <w:rFonts w:hint="eastAsia"/>
          <w:u w:val="single" w:color="FF0000"/>
        </w:rPr>
        <w:t>（三　新設）</w:t>
      </w:r>
    </w:p>
    <w:p w:rsidR="006C24AD" w:rsidRPr="00D92A5D" w:rsidRDefault="006C24AD" w:rsidP="006C24AD">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6C24AD" w:rsidRPr="00D92A5D" w:rsidRDefault="006C24AD" w:rsidP="006C24AD">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6C24AD" w:rsidRPr="00D92A5D" w:rsidRDefault="006C24AD" w:rsidP="006C24AD">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w:t>
      </w:r>
      <w:r w:rsidRPr="00D92A5D">
        <w:rPr>
          <w:rFonts w:hint="eastAsia"/>
          <w:u w:color="FF0000"/>
        </w:rPr>
        <w:lastRenderedPageBreak/>
        <w:t>ところにより、当該支払に係る補償対象債権を取得する。</w:t>
      </w:r>
    </w:p>
    <w:p w:rsidR="006C24AD" w:rsidRPr="00D92A5D" w:rsidRDefault="006C24AD" w:rsidP="006C24AD">
      <w:pPr>
        <w:rPr>
          <w:u w:color="FF0000"/>
        </w:rPr>
      </w:pPr>
    </w:p>
    <w:p w:rsidR="00BB6331" w:rsidRPr="00D92A5D" w:rsidRDefault="00BB6331" w:rsidP="00BB6331">
      <w:pPr>
        <w:rPr>
          <w:rFonts w:hint="eastAsia"/>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88</w:t>
      </w:r>
      <w:r w:rsidRPr="00D92A5D">
        <w:rPr>
          <w:rFonts w:hint="eastAsia"/>
          <w:u w:color="FF0000"/>
        </w:rPr>
        <w:t>号】</w:t>
      </w:r>
    </w:p>
    <w:p w:rsidR="00F824E0" w:rsidRPr="00D92A5D" w:rsidRDefault="00F824E0" w:rsidP="00F824E0">
      <w:pPr>
        <w:rPr>
          <w:u w:color="FF0000"/>
        </w:rPr>
      </w:pPr>
    </w:p>
    <w:p w:rsidR="00F824E0" w:rsidRPr="00D92A5D" w:rsidRDefault="00F824E0" w:rsidP="00F824E0">
      <w:pPr>
        <w:rPr>
          <w:u w:color="FF0000"/>
        </w:rPr>
      </w:pPr>
      <w:r w:rsidRPr="00D92A5D">
        <w:rPr>
          <w:rFonts w:hint="eastAsia"/>
          <w:u w:color="FF0000"/>
        </w:rPr>
        <w:t>第五十五条　証券取引法の一部を次のように改正する。</w:t>
      </w:r>
    </w:p>
    <w:p w:rsidR="00F824E0" w:rsidRPr="00D92A5D" w:rsidRDefault="00F824E0" w:rsidP="00F824E0">
      <w:pPr>
        <w:rPr>
          <w:u w:color="FF0000"/>
        </w:rPr>
      </w:pPr>
    </w:p>
    <w:p w:rsidR="00F824E0" w:rsidRPr="00D92A5D" w:rsidRDefault="00F824E0" w:rsidP="008F5959">
      <w:pPr>
        <w:ind w:leftChars="86" w:left="359" w:hangingChars="85" w:hanging="178"/>
        <w:rPr>
          <w:u w:color="FF0000"/>
        </w:rPr>
      </w:pPr>
      <w:r w:rsidRPr="00D92A5D">
        <w:rPr>
          <w:rFonts w:hint="eastAsia"/>
          <w:u w:color="FF0000"/>
        </w:rPr>
        <w:t>第三十四条第一項第一号の二、第六十五条第二項第一号及び第七十九条の五十七第一項第三号中「社債等の振替に関する法律」を「社債、株式等の振替に関する法律」に改める。</w:t>
      </w:r>
    </w:p>
    <w:p w:rsidR="00F824E0" w:rsidRPr="00C620FC" w:rsidRDefault="00F824E0" w:rsidP="00F824E0">
      <w:pPr>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16</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12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43</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7</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132</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67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15</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54</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152</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65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14</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30</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134</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129</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117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80</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27</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75</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13</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41</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29</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129</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11</w:t>
      </w:r>
      <w:r w:rsidRPr="00D92A5D">
        <w:rPr>
          <w:rFonts w:hint="eastAsia"/>
          <w:u w:color="FF0000"/>
        </w:rPr>
        <w:t>月</w:t>
      </w:r>
      <w:r w:rsidRPr="00D92A5D">
        <w:rPr>
          <w:rFonts w:hint="eastAsia"/>
          <w:u w:color="FF0000"/>
        </w:rPr>
        <w:t>27</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97</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96</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93</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12</w:t>
      </w:r>
      <w:r w:rsidRPr="00D92A5D">
        <w:rPr>
          <w:rFonts w:hint="eastAsia"/>
          <w:u w:color="FF0000"/>
        </w:rPr>
        <w:t>年</w:t>
      </w:r>
      <w:r w:rsidRPr="00D92A5D">
        <w:rPr>
          <w:rFonts w:hint="eastAsia"/>
          <w:u w:color="FF0000"/>
        </w:rPr>
        <w:t>5</w:t>
      </w:r>
      <w:r w:rsidRPr="00D92A5D">
        <w:rPr>
          <w:rFonts w:hint="eastAsia"/>
          <w:u w:color="FF0000"/>
        </w:rPr>
        <w:t>月</w:t>
      </w:r>
      <w:r w:rsidRPr="00D92A5D">
        <w:rPr>
          <w:rFonts w:hint="eastAsia"/>
          <w:u w:color="FF0000"/>
        </w:rPr>
        <w:t>31</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91</w:t>
      </w:r>
      <w:r w:rsidRPr="00D92A5D">
        <w:rPr>
          <w:rFonts w:hint="eastAsia"/>
          <w:u w:color="FF0000"/>
        </w:rPr>
        <w:t>号】</w:t>
      </w:r>
      <w:r w:rsidR="00F824E0" w:rsidRPr="00D92A5D">
        <w:rPr>
          <w:u w:color="FF0000"/>
        </w:rPr>
        <w:tab/>
      </w:r>
      <w:r w:rsidR="00F824E0"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22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225</w:t>
      </w:r>
      <w:r w:rsidRPr="00D92A5D">
        <w:rPr>
          <w:rFonts w:hint="eastAsia"/>
          <w:u w:color="FF0000"/>
        </w:rPr>
        <w:t>号】</w:t>
      </w:r>
      <w:r w:rsidR="00F824E0" w:rsidRPr="00D92A5D">
        <w:rPr>
          <w:u w:color="FF0000"/>
        </w:rPr>
        <w:tab/>
      </w:r>
      <w:r w:rsidR="00F824E0" w:rsidRPr="00D92A5D">
        <w:rPr>
          <w:rFonts w:hint="eastAsia"/>
          <w:u w:color="FF0000"/>
        </w:rPr>
        <w:t>（改正なし）</w:t>
      </w:r>
    </w:p>
    <w:p w:rsidR="00DF1BE2" w:rsidRPr="00D92A5D" w:rsidRDefault="00BB6331" w:rsidP="00DF1BE2">
      <w:pPr>
        <w:rPr>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22</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160</w:t>
      </w:r>
      <w:r w:rsidRPr="00D92A5D">
        <w:rPr>
          <w:rFonts w:hint="eastAsia"/>
          <w:u w:color="FF0000"/>
        </w:rPr>
        <w:t>号】</w:t>
      </w:r>
    </w:p>
    <w:p w:rsidR="00DF1BE2" w:rsidRPr="00D92A5D" w:rsidRDefault="00DF1BE2" w:rsidP="00DF1BE2">
      <w:pPr>
        <w:rPr>
          <w:u w:color="FF0000"/>
        </w:rPr>
      </w:pPr>
    </w:p>
    <w:p w:rsidR="00DF1BE2" w:rsidRPr="00D92A5D" w:rsidRDefault="00DF1BE2" w:rsidP="00DF1BE2">
      <w:pPr>
        <w:rPr>
          <w:u w:color="FF0000"/>
        </w:rPr>
      </w:pPr>
      <w:r w:rsidRPr="00D92A5D">
        <w:rPr>
          <w:rFonts w:hint="eastAsia"/>
          <w:u w:color="FF0000"/>
        </w:rPr>
        <w:lastRenderedPageBreak/>
        <w:t>（改正後）</w:t>
      </w:r>
    </w:p>
    <w:p w:rsidR="00DF1BE2" w:rsidRPr="00D92A5D" w:rsidRDefault="00DF1BE2" w:rsidP="00DF1BE2">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F1BE2" w:rsidRPr="00D92A5D" w:rsidRDefault="00DF1BE2" w:rsidP="00DF1BE2">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w:t>
      </w:r>
      <w:r w:rsidR="00DC76FC" w:rsidRPr="00D92A5D">
        <w:rPr>
          <w:rFonts w:hint="eastAsia"/>
          <w:u w:val="double" w:color="FF0000"/>
        </w:rPr>
        <w:t>内閣府令・財務省令</w:t>
      </w:r>
      <w:r w:rsidRPr="00D92A5D">
        <w:rPr>
          <w:rFonts w:hint="eastAsia"/>
          <w:u w:color="FF0000"/>
        </w:rPr>
        <w:t>で定めるところにより評価した金額（当該金額が当該担保権に係る被担保債権の額を超える場合には、当該担保権に係る被担保債権の額）</w:t>
      </w:r>
    </w:p>
    <w:p w:rsidR="00DF1BE2" w:rsidRPr="00D92A5D" w:rsidRDefault="00DF1BE2" w:rsidP="00DF1BE2">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F1BE2" w:rsidRPr="00D92A5D" w:rsidRDefault="00DF1BE2" w:rsidP="00DF1BE2">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F1BE2" w:rsidRPr="00D92A5D" w:rsidRDefault="00DF1BE2" w:rsidP="00DF1BE2">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F1BE2" w:rsidRPr="00D92A5D" w:rsidRDefault="00DF1BE2" w:rsidP="00DF1BE2">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F1BE2" w:rsidRPr="00D92A5D" w:rsidRDefault="00DF1BE2" w:rsidP="00DF1BE2">
      <w:pPr>
        <w:ind w:left="178" w:hangingChars="85" w:hanging="178"/>
        <w:rPr>
          <w:u w:color="FF0000"/>
        </w:rPr>
      </w:pPr>
    </w:p>
    <w:p w:rsidR="00DF1BE2" w:rsidRPr="00D92A5D" w:rsidRDefault="00DF1BE2" w:rsidP="00DF1BE2">
      <w:pPr>
        <w:ind w:left="178" w:hangingChars="85" w:hanging="178"/>
        <w:rPr>
          <w:u w:color="FF0000"/>
        </w:rPr>
      </w:pPr>
      <w:r w:rsidRPr="00D92A5D">
        <w:rPr>
          <w:rFonts w:hint="eastAsia"/>
          <w:u w:color="FF0000"/>
        </w:rPr>
        <w:t>（改正前）</w:t>
      </w:r>
    </w:p>
    <w:p w:rsidR="00DF1BE2" w:rsidRPr="00D92A5D" w:rsidRDefault="00DF1BE2" w:rsidP="00DF1BE2">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F1BE2" w:rsidRPr="00D92A5D" w:rsidRDefault="00DF1BE2" w:rsidP="00DF1BE2">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w:t>
      </w:r>
      <w:r w:rsidRPr="00D92A5D">
        <w:rPr>
          <w:rFonts w:hint="eastAsia"/>
          <w:u w:val="single" w:color="FF0000"/>
        </w:rPr>
        <w:t>大蔵省令</w:t>
      </w:r>
      <w:r w:rsidRPr="00D92A5D">
        <w:rPr>
          <w:rFonts w:hint="eastAsia"/>
          <w:u w:color="FF0000"/>
        </w:rPr>
        <w:t>で定めるところにより評価した金額（当該金額が当該担保権に係る被担保債権の額を超える場合には、当該担保権に係る被担保債権の額）</w:t>
      </w:r>
    </w:p>
    <w:p w:rsidR="00DF1BE2" w:rsidRPr="00D92A5D" w:rsidRDefault="00DF1BE2" w:rsidP="00DF1BE2">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F1BE2" w:rsidRPr="00D92A5D" w:rsidRDefault="00DF1BE2" w:rsidP="00DF1BE2">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F1BE2" w:rsidRPr="00D92A5D" w:rsidRDefault="00DF1BE2" w:rsidP="00DF1BE2">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F1BE2" w:rsidRPr="00D92A5D" w:rsidRDefault="00DF1BE2" w:rsidP="00DF1BE2">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F1BE2" w:rsidRPr="00D92A5D" w:rsidRDefault="00DF1BE2" w:rsidP="00DF1BE2">
      <w:pPr>
        <w:rPr>
          <w:u w:color="FF0000"/>
        </w:rPr>
      </w:pPr>
    </w:p>
    <w:p w:rsidR="00DF1BE2" w:rsidRPr="00D92A5D" w:rsidRDefault="00DF1BE2" w:rsidP="00DF1BE2">
      <w:pPr>
        <w:ind w:left="178" w:hangingChars="85" w:hanging="178"/>
        <w:rPr>
          <w:u w:color="FF0000"/>
        </w:rPr>
      </w:pP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12</w:t>
      </w:r>
      <w:r w:rsidRPr="00D92A5D">
        <w:rPr>
          <w:rFonts w:hint="eastAsia"/>
          <w:u w:color="FF0000"/>
        </w:rPr>
        <w:t>月</w:t>
      </w:r>
      <w:r w:rsidRPr="00D92A5D">
        <w:rPr>
          <w:rFonts w:hint="eastAsia"/>
          <w:u w:color="FF0000"/>
        </w:rPr>
        <w:t>8</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151</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8</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125</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11</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23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80</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16</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131</w:t>
      </w:r>
      <w:r w:rsidRPr="00D92A5D">
        <w:rPr>
          <w:rFonts w:hint="eastAsia"/>
          <w:u w:color="FF0000"/>
        </w:rPr>
        <w:t>号】</w:t>
      </w:r>
      <w:r w:rsidR="00DF1BE2" w:rsidRPr="00D92A5D">
        <w:rPr>
          <w:u w:color="FF0000"/>
        </w:rPr>
        <w:tab/>
      </w:r>
      <w:r w:rsidR="00DF1BE2" w:rsidRPr="00D92A5D">
        <w:rPr>
          <w:rFonts w:hint="eastAsia"/>
          <w:u w:color="FF0000"/>
        </w:rPr>
        <w:t>（改正なし）</w:t>
      </w:r>
    </w:p>
    <w:p w:rsidR="00BB6331" w:rsidRPr="00D92A5D" w:rsidRDefault="00BB6331" w:rsidP="00BB6331">
      <w:pPr>
        <w:rPr>
          <w:rFonts w:hint="eastAsia"/>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10</w:t>
      </w:r>
      <w:r w:rsidRPr="00D92A5D">
        <w:rPr>
          <w:rFonts w:hint="eastAsia"/>
          <w:u w:color="FF0000"/>
        </w:rPr>
        <w:t>月</w:t>
      </w:r>
      <w:r w:rsidRPr="00D92A5D">
        <w:rPr>
          <w:rFonts w:hint="eastAsia"/>
          <w:u w:color="FF0000"/>
        </w:rPr>
        <w:t>13</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118</w:t>
      </w:r>
      <w:r w:rsidRPr="00D92A5D">
        <w:rPr>
          <w:rFonts w:hint="eastAsia"/>
          <w:u w:color="FF0000"/>
        </w:rPr>
        <w:t>号】</w:t>
      </w:r>
      <w:r w:rsidR="00DF1BE2" w:rsidRPr="00D92A5D">
        <w:rPr>
          <w:u w:color="FF0000"/>
        </w:rPr>
        <w:tab/>
      </w:r>
      <w:r w:rsidR="00DF1BE2" w:rsidRPr="00D92A5D">
        <w:rPr>
          <w:rFonts w:hint="eastAsia"/>
          <w:u w:color="FF0000"/>
        </w:rPr>
        <w:t>（改正なし）</w:t>
      </w:r>
    </w:p>
    <w:p w:rsidR="00D0749C" w:rsidRPr="00D92A5D" w:rsidRDefault="00BB6331" w:rsidP="00D0749C">
      <w:pPr>
        <w:rPr>
          <w:u w:color="FF0000"/>
        </w:rPr>
      </w:pPr>
      <w:r w:rsidRPr="00D92A5D">
        <w:rPr>
          <w:rFonts w:hint="eastAsia"/>
          <w:u w:color="FF0000"/>
        </w:rPr>
        <w:t>【平成</w:t>
      </w:r>
      <w:r w:rsidRPr="00D92A5D">
        <w:rPr>
          <w:rFonts w:hint="eastAsia"/>
          <w:u w:color="FF0000"/>
        </w:rPr>
        <w:t>10</w:t>
      </w:r>
      <w:r w:rsidRPr="00D92A5D">
        <w:rPr>
          <w:rFonts w:hint="eastAsia"/>
          <w:u w:color="FF0000"/>
        </w:rPr>
        <w:t>年</w:t>
      </w:r>
      <w:r w:rsidRPr="00D92A5D">
        <w:rPr>
          <w:rFonts w:hint="eastAsia"/>
          <w:u w:color="FF0000"/>
        </w:rPr>
        <w:t>6</w:t>
      </w:r>
      <w:r w:rsidRPr="00D92A5D">
        <w:rPr>
          <w:rFonts w:hint="eastAsia"/>
          <w:u w:color="FF0000"/>
        </w:rPr>
        <w:t>月</w:t>
      </w:r>
      <w:r w:rsidRPr="00D92A5D">
        <w:rPr>
          <w:rFonts w:hint="eastAsia"/>
          <w:u w:color="FF0000"/>
        </w:rPr>
        <w:t>15</w:t>
      </w:r>
      <w:r w:rsidRPr="00D92A5D">
        <w:rPr>
          <w:rFonts w:hint="eastAsia"/>
          <w:u w:color="FF0000"/>
        </w:rPr>
        <w:t>日</w:t>
      </w:r>
      <w:r w:rsidRPr="00D92A5D">
        <w:rPr>
          <w:rFonts w:hint="eastAsia"/>
          <w:u w:color="FF0000"/>
        </w:rPr>
        <w:tab/>
      </w:r>
      <w:r w:rsidRPr="00D92A5D">
        <w:rPr>
          <w:rFonts w:hint="eastAsia"/>
          <w:u w:color="FF0000"/>
        </w:rPr>
        <w:t>法律第</w:t>
      </w:r>
      <w:r w:rsidRPr="00D92A5D">
        <w:rPr>
          <w:rFonts w:hint="eastAsia"/>
          <w:u w:color="FF0000"/>
        </w:rPr>
        <w:t>107</w:t>
      </w:r>
      <w:r w:rsidRPr="00D92A5D">
        <w:rPr>
          <w:rFonts w:hint="eastAsia"/>
          <w:u w:color="FF0000"/>
        </w:rPr>
        <w:t>号】</w:t>
      </w:r>
    </w:p>
    <w:p w:rsidR="00D0749C" w:rsidRPr="00D92A5D" w:rsidRDefault="00D0749C" w:rsidP="00D0749C">
      <w:pPr>
        <w:rPr>
          <w:u w:color="FF0000"/>
        </w:rPr>
      </w:pPr>
    </w:p>
    <w:p w:rsidR="00D0749C" w:rsidRPr="00D92A5D" w:rsidRDefault="00D0749C" w:rsidP="00D0749C">
      <w:pPr>
        <w:rPr>
          <w:u w:color="FF0000"/>
        </w:rPr>
      </w:pPr>
      <w:r w:rsidRPr="00D92A5D">
        <w:rPr>
          <w:rFonts w:hint="eastAsia"/>
          <w:u w:color="FF0000"/>
        </w:rPr>
        <w:t>（改正後）</w:t>
      </w:r>
    </w:p>
    <w:p w:rsidR="00D0749C" w:rsidRPr="00D92A5D" w:rsidRDefault="00D0749C" w:rsidP="00D0749C">
      <w:pPr>
        <w:ind w:left="178" w:hangingChars="85" w:hanging="178"/>
        <w:rPr>
          <w:rFonts w:hint="eastAsia"/>
          <w:u w:color="FF0000"/>
        </w:rPr>
      </w:pPr>
      <w:r w:rsidRPr="00D92A5D">
        <w:rPr>
          <w:rFonts w:hint="eastAsia"/>
          <w:u w:color="FF0000"/>
        </w:rPr>
        <w:t>第七十九条の五十七　前条第一項の請求をした認定証券会社の一般顧客が次の各号に該当する場合において基金が同項の規定により支払をすべき金額は、同項の規定にかかわらず、同項の規定による金額から当該各号に定める額を控除した金額に相当する金額とする。</w:t>
      </w:r>
    </w:p>
    <w:p w:rsidR="00D0749C" w:rsidRPr="00D92A5D" w:rsidRDefault="00D0749C" w:rsidP="00D0749C">
      <w:pPr>
        <w:ind w:leftChars="86" w:left="359" w:hangingChars="85" w:hanging="178"/>
        <w:rPr>
          <w:rFonts w:hint="eastAsia"/>
          <w:u w:color="FF0000"/>
        </w:rPr>
      </w:pPr>
      <w:r w:rsidRPr="00D92A5D">
        <w:rPr>
          <w:rFonts w:hint="eastAsia"/>
          <w:u w:color="FF0000"/>
        </w:rPr>
        <w:t>一　補償対象債権に係る顧客資産の全部又は一部を担保権の目的として提供している場合　その担保権の目的として提供している顧客資産の全部又は一部を大蔵省令で定めるところにより評価した金額（当該金額が当該担保権に係る被担保債権の額を超える場合には、当該担保権に係る被担保債権の額）</w:t>
      </w:r>
    </w:p>
    <w:p w:rsidR="00D0749C" w:rsidRPr="00D92A5D" w:rsidRDefault="00D0749C" w:rsidP="00D0749C">
      <w:pPr>
        <w:ind w:leftChars="86" w:left="359" w:hangingChars="85" w:hanging="178"/>
        <w:rPr>
          <w:rFonts w:hint="eastAsia"/>
          <w:u w:color="FF0000"/>
        </w:rPr>
      </w:pPr>
      <w:r w:rsidRPr="00D92A5D">
        <w:rPr>
          <w:rFonts w:hint="eastAsia"/>
          <w:u w:color="FF0000"/>
        </w:rPr>
        <w:t>二　当該認定証券会社に対して債務を負つている場合　その債務の額（当該債務に関して前号に該当する場合には、同号に定める額を控除した額）</w:t>
      </w:r>
    </w:p>
    <w:p w:rsidR="00D0749C" w:rsidRPr="00D92A5D" w:rsidRDefault="00D0749C" w:rsidP="00D0749C">
      <w:pPr>
        <w:ind w:left="178" w:hangingChars="85" w:hanging="178"/>
        <w:rPr>
          <w:rFonts w:hint="eastAsia"/>
          <w:u w:color="FF0000"/>
        </w:rPr>
      </w:pPr>
      <w:r w:rsidRPr="00D92A5D">
        <w:rPr>
          <w:rFonts w:hint="eastAsia"/>
          <w:u w:color="FF0000"/>
        </w:rPr>
        <w:t>②　証券会社が、第七十九条の二十第二項の規定により一般顧客とみなされる場合における前条第一項及び前項の規定の適用については、当該一般顧客とみなされる起因となつている当該証券会社の一般顧客ごとに、一般顧客としての地位を有するものとする。</w:t>
      </w:r>
    </w:p>
    <w:p w:rsidR="00D0749C" w:rsidRPr="00D92A5D" w:rsidRDefault="00D0749C" w:rsidP="00D0749C">
      <w:pPr>
        <w:ind w:left="178" w:hangingChars="85" w:hanging="178"/>
        <w:rPr>
          <w:rFonts w:hint="eastAsia"/>
          <w:u w:color="FF0000"/>
        </w:rPr>
      </w:pPr>
      <w:r w:rsidRPr="00D92A5D">
        <w:rPr>
          <w:rFonts w:hint="eastAsia"/>
          <w:u w:color="FF0000"/>
        </w:rPr>
        <w:t>③　前条第一項及び第一項の規定により支払をすべき金額が政令で定める金額を超えるときは、当該政令で定める金額を当該支払をすべき金額とする。</w:t>
      </w:r>
    </w:p>
    <w:p w:rsidR="00D0749C" w:rsidRPr="00D92A5D" w:rsidRDefault="00D0749C" w:rsidP="00D0749C">
      <w:pPr>
        <w:ind w:left="178" w:hangingChars="85" w:hanging="178"/>
        <w:rPr>
          <w:rFonts w:hint="eastAsia"/>
          <w:u w:color="FF0000"/>
        </w:rPr>
      </w:pPr>
      <w:r w:rsidRPr="00D92A5D">
        <w:rPr>
          <w:rFonts w:hint="eastAsia"/>
          <w:u w:color="FF0000"/>
        </w:rPr>
        <w:t>④　基金は、前条第一項の支払をしたときは、その支払をした金額に応じ、政令で定めるところにより、当該支払に係る補償対象債権を取得する。</w:t>
      </w:r>
    </w:p>
    <w:p w:rsidR="00D0749C" w:rsidRPr="00D92A5D" w:rsidRDefault="00D0749C" w:rsidP="00D0749C">
      <w:pPr>
        <w:ind w:left="178" w:hangingChars="85" w:hanging="178"/>
        <w:rPr>
          <w:u w:color="FF0000"/>
        </w:rPr>
      </w:pPr>
    </w:p>
    <w:p w:rsidR="00D0749C" w:rsidRPr="00D92A5D" w:rsidRDefault="00D0749C" w:rsidP="00D0749C">
      <w:pPr>
        <w:ind w:left="178" w:hangingChars="85" w:hanging="178"/>
        <w:rPr>
          <w:u w:color="FF0000"/>
        </w:rPr>
      </w:pPr>
      <w:r w:rsidRPr="00D92A5D">
        <w:rPr>
          <w:rFonts w:hint="eastAsia"/>
          <w:u w:color="FF0000"/>
        </w:rPr>
        <w:t>（改正前）</w:t>
      </w:r>
    </w:p>
    <w:p w:rsidR="00D0749C" w:rsidRPr="00D92A5D" w:rsidRDefault="00D0749C" w:rsidP="00D0749C">
      <w:pPr>
        <w:rPr>
          <w:u w:val="single" w:color="FF0000"/>
        </w:rPr>
      </w:pPr>
      <w:r w:rsidRPr="00D92A5D">
        <w:rPr>
          <w:rFonts w:hint="eastAsia"/>
          <w:u w:val="single" w:color="FF0000"/>
        </w:rPr>
        <w:t>（新設）</w:t>
      </w:r>
    </w:p>
    <w:p w:rsidR="00BB6331" w:rsidRPr="00D92A5D" w:rsidRDefault="00BB6331" w:rsidP="00D0749C">
      <w:pPr>
        <w:rPr>
          <w:rFonts w:hint="eastAsia"/>
          <w:u w:color="FF0000"/>
        </w:rPr>
      </w:pPr>
    </w:p>
    <w:sectPr w:rsidR="00BB6331" w:rsidRPr="00D92A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F1A" w:rsidRDefault="00F87F1A">
      <w:r>
        <w:separator/>
      </w:r>
    </w:p>
  </w:endnote>
  <w:endnote w:type="continuationSeparator" w:id="0">
    <w:p w:rsidR="00F87F1A" w:rsidRDefault="00F87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F4B74">
      <w:rPr>
        <w:rStyle w:val="a4"/>
        <w:noProof/>
      </w:rPr>
      <w:t>1</w:t>
    </w:r>
    <w:r>
      <w:rPr>
        <w:rStyle w:val="a4"/>
      </w:rPr>
      <w:fldChar w:fldCharType="end"/>
    </w:r>
  </w:p>
  <w:p w:rsidR="00BB6331" w:rsidRDefault="00D47CE3" w:rsidP="00D47CE3">
    <w:pPr>
      <w:pStyle w:val="a3"/>
      <w:ind w:right="360"/>
    </w:pPr>
    <w:r>
      <w:rPr>
        <w:rFonts w:ascii="Times New Roman" w:hAnsi="Times New Roman" w:hint="eastAsia"/>
        <w:noProof/>
        <w:kern w:val="0"/>
        <w:szCs w:val="21"/>
      </w:rPr>
      <w:t xml:space="preserve">金融商品取引法　</w:t>
    </w:r>
    <w:r w:rsidRPr="00D47CE3">
      <w:rPr>
        <w:rFonts w:ascii="Times New Roman" w:hAnsi="Times New Roman"/>
        <w:noProof/>
        <w:kern w:val="0"/>
        <w:szCs w:val="21"/>
      </w:rPr>
      <w:fldChar w:fldCharType="begin"/>
    </w:r>
    <w:r w:rsidRPr="00D47CE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57.doc</w:t>
    </w:r>
    <w:r w:rsidRPr="00D47CE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F1A" w:rsidRDefault="00F87F1A">
      <w:r>
        <w:separator/>
      </w:r>
    </w:p>
  </w:footnote>
  <w:footnote w:type="continuationSeparator" w:id="0">
    <w:p w:rsidR="00F87F1A" w:rsidRDefault="00F87F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C3903"/>
    <w:rsid w:val="000F4B74"/>
    <w:rsid w:val="00231BFC"/>
    <w:rsid w:val="00641E16"/>
    <w:rsid w:val="006C24AD"/>
    <w:rsid w:val="007D76EA"/>
    <w:rsid w:val="008F5959"/>
    <w:rsid w:val="00A100CE"/>
    <w:rsid w:val="00A524CF"/>
    <w:rsid w:val="00AC34EB"/>
    <w:rsid w:val="00B6780F"/>
    <w:rsid w:val="00BB6331"/>
    <w:rsid w:val="00C620FC"/>
    <w:rsid w:val="00CF6611"/>
    <w:rsid w:val="00CF6870"/>
    <w:rsid w:val="00D0749C"/>
    <w:rsid w:val="00D47CE3"/>
    <w:rsid w:val="00D92A5D"/>
    <w:rsid w:val="00DC76FC"/>
    <w:rsid w:val="00DF1BE2"/>
    <w:rsid w:val="00E1365C"/>
    <w:rsid w:val="00E3546B"/>
    <w:rsid w:val="00F107C6"/>
    <w:rsid w:val="00F824E0"/>
    <w:rsid w:val="00F87F1A"/>
    <w:rsid w:val="00FD4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4A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F687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898801">
      <w:bodyDiv w:val="1"/>
      <w:marLeft w:val="0"/>
      <w:marRight w:val="0"/>
      <w:marTop w:val="0"/>
      <w:marBottom w:val="0"/>
      <w:divBdr>
        <w:top w:val="none" w:sz="0" w:space="0" w:color="auto"/>
        <w:left w:val="none" w:sz="0" w:space="0" w:color="auto"/>
        <w:bottom w:val="none" w:sz="0" w:space="0" w:color="auto"/>
        <w:right w:val="none" w:sz="0" w:space="0" w:color="auto"/>
      </w:divBdr>
    </w:div>
    <w:div w:id="441609781">
      <w:bodyDiv w:val="1"/>
      <w:marLeft w:val="0"/>
      <w:marRight w:val="0"/>
      <w:marTop w:val="0"/>
      <w:marBottom w:val="0"/>
      <w:divBdr>
        <w:top w:val="none" w:sz="0" w:space="0" w:color="auto"/>
        <w:left w:val="none" w:sz="0" w:space="0" w:color="auto"/>
        <w:bottom w:val="none" w:sz="0" w:space="0" w:color="auto"/>
        <w:right w:val="none" w:sz="0" w:space="0" w:color="auto"/>
      </w:divBdr>
    </w:div>
    <w:div w:id="844443397">
      <w:bodyDiv w:val="1"/>
      <w:marLeft w:val="0"/>
      <w:marRight w:val="0"/>
      <w:marTop w:val="0"/>
      <w:marBottom w:val="0"/>
      <w:divBdr>
        <w:top w:val="none" w:sz="0" w:space="0" w:color="auto"/>
        <w:left w:val="none" w:sz="0" w:space="0" w:color="auto"/>
        <w:bottom w:val="none" w:sz="0" w:space="0" w:color="auto"/>
        <w:right w:val="none" w:sz="0" w:space="0" w:color="auto"/>
      </w:divBdr>
    </w:div>
    <w:div w:id="968626923">
      <w:bodyDiv w:val="1"/>
      <w:marLeft w:val="0"/>
      <w:marRight w:val="0"/>
      <w:marTop w:val="0"/>
      <w:marBottom w:val="0"/>
      <w:divBdr>
        <w:top w:val="none" w:sz="0" w:space="0" w:color="auto"/>
        <w:left w:val="none" w:sz="0" w:space="0" w:color="auto"/>
        <w:bottom w:val="none" w:sz="0" w:space="0" w:color="auto"/>
        <w:right w:val="none" w:sz="0" w:space="0" w:color="auto"/>
      </w:divBdr>
    </w:div>
    <w:div w:id="1263609506">
      <w:bodyDiv w:val="1"/>
      <w:marLeft w:val="0"/>
      <w:marRight w:val="0"/>
      <w:marTop w:val="0"/>
      <w:marBottom w:val="0"/>
      <w:divBdr>
        <w:top w:val="none" w:sz="0" w:space="0" w:color="auto"/>
        <w:left w:val="none" w:sz="0" w:space="0" w:color="auto"/>
        <w:bottom w:val="none" w:sz="0" w:space="0" w:color="auto"/>
        <w:right w:val="none" w:sz="0" w:space="0" w:color="auto"/>
      </w:divBdr>
    </w:div>
    <w:div w:id="1405034235">
      <w:bodyDiv w:val="1"/>
      <w:marLeft w:val="0"/>
      <w:marRight w:val="0"/>
      <w:marTop w:val="0"/>
      <w:marBottom w:val="0"/>
      <w:divBdr>
        <w:top w:val="none" w:sz="0" w:space="0" w:color="auto"/>
        <w:left w:val="none" w:sz="0" w:space="0" w:color="auto"/>
        <w:bottom w:val="none" w:sz="0" w:space="0" w:color="auto"/>
        <w:right w:val="none" w:sz="0" w:space="0" w:color="auto"/>
      </w:divBdr>
    </w:div>
    <w:div w:id="1603995108">
      <w:bodyDiv w:val="1"/>
      <w:marLeft w:val="0"/>
      <w:marRight w:val="0"/>
      <w:marTop w:val="0"/>
      <w:marBottom w:val="0"/>
      <w:divBdr>
        <w:top w:val="none" w:sz="0" w:space="0" w:color="auto"/>
        <w:left w:val="none" w:sz="0" w:space="0" w:color="auto"/>
        <w:bottom w:val="none" w:sz="0" w:space="0" w:color="auto"/>
        <w:right w:val="none" w:sz="0" w:space="0" w:color="auto"/>
      </w:divBdr>
    </w:div>
    <w:div w:id="1693454067">
      <w:bodyDiv w:val="1"/>
      <w:marLeft w:val="0"/>
      <w:marRight w:val="0"/>
      <w:marTop w:val="0"/>
      <w:marBottom w:val="0"/>
      <w:divBdr>
        <w:top w:val="none" w:sz="0" w:space="0" w:color="auto"/>
        <w:left w:val="none" w:sz="0" w:space="0" w:color="auto"/>
        <w:bottom w:val="none" w:sz="0" w:space="0" w:color="auto"/>
        <w:right w:val="none" w:sz="0" w:space="0" w:color="auto"/>
      </w:divBdr>
    </w:div>
    <w:div w:id="213139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1052</Words>
  <Characters>5998</Characters>
  <Application>Microsoft Office Word</Application>
  <DocSecurity>0</DocSecurity>
  <Lines>49</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2024-06-27T08:08:00Z</dcterms:created>
  <dcterms:modified xsi:type="dcterms:W3CDTF">2024-06-27T08:08:00Z</dcterms:modified>
</cp:coreProperties>
</file>