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3338E" w:rsidRDefault="0043338E" w:rsidP="0043338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3338E" w:rsidRDefault="00BB6331" w:rsidP="00BB6331">
      <w:pPr>
        <w:rPr>
          <w:rFonts w:hint="eastAsia"/>
        </w:rPr>
      </w:pPr>
    </w:p>
    <w:p w:rsidR="00F40B05" w:rsidRDefault="00F40B05" w:rsidP="00F40B05">
      <w:pPr>
        <w:rPr>
          <w:rFonts w:hint="eastAsia"/>
        </w:rPr>
      </w:pPr>
      <w:r>
        <w:rPr>
          <w:rFonts w:hint="eastAsia"/>
        </w:rPr>
        <w:t>（議決権の保有制限）</w:t>
      </w:r>
    </w:p>
    <w:p w:rsidR="00F40B05" w:rsidRDefault="00F40B05" w:rsidP="00D530B5">
      <w:pPr>
        <w:ind w:left="178" w:hangingChars="85" w:hanging="178"/>
        <w:rPr>
          <w:rFonts w:hint="eastAsia"/>
        </w:rPr>
      </w:pPr>
      <w:r>
        <w:rPr>
          <w:rFonts w:hint="eastAsia"/>
        </w:rPr>
        <w:t>第百六条の十四　何人も、金融商品取引所持株会社の総株主の議決権の保有基準割合以上の数の対象議決権を取得し、又は保有してはならない。ただし、認可金融商品取引業協会又は金融商品取引所が取得し、又は保有する場合は、この限りでない。</w:t>
      </w:r>
    </w:p>
    <w:p w:rsidR="00F40B05" w:rsidRDefault="00F40B05" w:rsidP="00D530B5">
      <w:pPr>
        <w:ind w:left="178" w:hangingChars="85" w:hanging="178"/>
        <w:rPr>
          <w:rFonts w:hint="eastAsia"/>
        </w:rPr>
      </w:pPr>
      <w:r>
        <w:rPr>
          <w:rFonts w:hint="eastAsia"/>
        </w:rPr>
        <w:t>２　前項本文の規定は、保有する対象議決権の数に増加がない場合その他の内閣府令で定める場合において、金融商品取引所持株会社の総株主の議決権の保有基準割合以上の数の対象議決権を取得し、又は保有することとなるときには、適用しない。</w:t>
      </w:r>
    </w:p>
    <w:p w:rsidR="00F40B05" w:rsidRDefault="00F40B05" w:rsidP="00D530B5">
      <w:pPr>
        <w:ind w:left="178" w:hangingChars="85" w:hanging="178"/>
        <w:rPr>
          <w:rFonts w:hint="eastAsia"/>
        </w:rPr>
      </w:pPr>
      <w:r>
        <w:rPr>
          <w:rFonts w:hint="eastAsia"/>
        </w:rPr>
        <w:t>３　前項の場合において、金融商品取引所持株会社の総株主の議決権の保有基準割合以上の数の対象議決権を取得し、又は保有することとなつた者（以下この条において「特定保有者」という。）は、特定保有者になつた旨その他内閣府令で定める事項を、遅滞なく、内閣総理大臣に届け出なければならない。</w:t>
      </w:r>
    </w:p>
    <w:p w:rsidR="00F40B05" w:rsidRDefault="00F40B05" w:rsidP="00D530B5">
      <w:pPr>
        <w:ind w:left="178" w:hangingChars="85" w:hanging="178"/>
        <w:rPr>
          <w:rFonts w:hint="eastAsia"/>
        </w:rPr>
      </w:pPr>
      <w:r>
        <w:rPr>
          <w:rFonts w:hint="eastAsia"/>
        </w:rPr>
        <w:t>４　第二項の場合において、特定保有者は、特定保有者となつた日から三月以内に、金融商品取引所持株会社の保有基準割合未満の数の対象議決権の保有者となるために必要な措置をとらなければならない。ただし、当該特定保有者が地方公共団体等である場合であつて、当該地方公共団体等が第百六条の十七第一項の規定により内閣総理大臣の認可を受けたときは、この限りでない。</w:t>
      </w:r>
    </w:p>
    <w:p w:rsidR="00BB6331" w:rsidRDefault="00F40B05" w:rsidP="00D530B5">
      <w:pPr>
        <w:ind w:left="178" w:hangingChars="85" w:hanging="178"/>
        <w:rPr>
          <w:rFonts w:hint="eastAsia"/>
        </w:rPr>
      </w:pPr>
      <w:r>
        <w:rPr>
          <w:rFonts w:hint="eastAsia"/>
        </w:rPr>
        <w:t>５　前各項の規定の適用に関し必要な事項は、政令で定める。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E34D2">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34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34D2">
        <w:rPr>
          <w:rFonts w:hint="eastAsia"/>
        </w:rPr>
        <w:t>（改正なし）</w:t>
      </w:r>
    </w:p>
    <w:p w:rsidR="006B4212" w:rsidRDefault="006B4212" w:rsidP="006B421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30B5">
        <w:tab/>
      </w:r>
      <w:r w:rsidR="00D530B5">
        <w:rPr>
          <w:rFonts w:hint="eastAsia"/>
        </w:rPr>
        <w:t>（改正なし）</w:t>
      </w:r>
    </w:p>
    <w:p w:rsidR="006B4212" w:rsidRDefault="00BB6331" w:rsidP="006B42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B4212" w:rsidRDefault="006B4212" w:rsidP="006B4212"/>
    <w:p w:rsidR="006B4212" w:rsidRDefault="006B4212" w:rsidP="006B4212">
      <w:r>
        <w:rPr>
          <w:rFonts w:hint="eastAsia"/>
        </w:rPr>
        <w:t>（改正後）</w:t>
      </w:r>
    </w:p>
    <w:p w:rsidR="006B4212" w:rsidRPr="006B4212" w:rsidRDefault="006B4212" w:rsidP="006B4212">
      <w:pPr>
        <w:rPr>
          <w:rFonts w:hint="eastAsia"/>
          <w:u w:val="single" w:color="FF0000"/>
        </w:rPr>
      </w:pPr>
      <w:r w:rsidRPr="006B4212">
        <w:rPr>
          <w:rFonts w:hint="eastAsia"/>
          <w:u w:val="single" w:color="FF0000"/>
        </w:rPr>
        <w:lastRenderedPageBreak/>
        <w:t>（議決権の保有制限）</w:t>
      </w:r>
    </w:p>
    <w:p w:rsidR="006B4212" w:rsidRDefault="006B4212" w:rsidP="006B4212">
      <w:pPr>
        <w:ind w:left="178" w:hangingChars="85" w:hanging="178"/>
        <w:rPr>
          <w:rFonts w:hint="eastAsia"/>
        </w:rPr>
      </w:pPr>
      <w:r>
        <w:rPr>
          <w:rFonts w:hint="eastAsia"/>
        </w:rPr>
        <w:t>第百六条の十四　何人も、</w:t>
      </w:r>
      <w:r w:rsidRPr="006B4212">
        <w:rPr>
          <w:rFonts w:hint="eastAsia"/>
          <w:u w:val="single" w:color="FF0000"/>
        </w:rPr>
        <w:t>金融商品取引所持株会社</w:t>
      </w:r>
      <w:r>
        <w:rPr>
          <w:rFonts w:hint="eastAsia"/>
        </w:rPr>
        <w:t>の総株主の議決権の</w:t>
      </w:r>
      <w:r w:rsidRPr="006B4212">
        <w:rPr>
          <w:rFonts w:hint="eastAsia"/>
          <w:u w:val="single" w:color="FF0000"/>
        </w:rPr>
        <w:t>保有基準割合以上の数の</w:t>
      </w:r>
      <w:r>
        <w:rPr>
          <w:rFonts w:hint="eastAsia"/>
        </w:rPr>
        <w:t>対象議決権を取得し、又は保有してはならない。ただし、</w:t>
      </w:r>
      <w:r w:rsidRPr="006B4212">
        <w:rPr>
          <w:rFonts w:hint="eastAsia"/>
          <w:u w:val="single" w:color="FF0000"/>
        </w:rPr>
        <w:t>認可金融商品取引業協会</w:t>
      </w:r>
      <w:r>
        <w:rPr>
          <w:rFonts w:hint="eastAsia"/>
        </w:rPr>
        <w:t>又は</w:t>
      </w:r>
      <w:r w:rsidRPr="006B4212">
        <w:rPr>
          <w:rFonts w:hint="eastAsia"/>
          <w:u w:val="single" w:color="FF0000"/>
        </w:rPr>
        <w:t>金融商品取引所</w:t>
      </w:r>
      <w:r>
        <w:rPr>
          <w:rFonts w:hint="eastAsia"/>
        </w:rPr>
        <w:t>が取得し、又は保有する場合は、この限りでない。</w:t>
      </w:r>
    </w:p>
    <w:p w:rsidR="006B4212" w:rsidRDefault="006B4212" w:rsidP="006B4212">
      <w:pPr>
        <w:ind w:left="178" w:hangingChars="85" w:hanging="178"/>
        <w:rPr>
          <w:rFonts w:hint="eastAsia"/>
        </w:rPr>
      </w:pPr>
      <w:r w:rsidRPr="006B4212">
        <w:rPr>
          <w:rFonts w:hint="eastAsia"/>
          <w:u w:val="single" w:color="FF0000"/>
        </w:rPr>
        <w:t>２</w:t>
      </w:r>
      <w:r>
        <w:rPr>
          <w:rFonts w:hint="eastAsia"/>
        </w:rPr>
        <w:t xml:space="preserve">　前項本文の規定は、保有する対象議決権の数に増加がない場合その他の内閣府令で定める場合において、</w:t>
      </w:r>
      <w:r w:rsidRPr="006B4212">
        <w:rPr>
          <w:rFonts w:hint="eastAsia"/>
          <w:u w:val="single" w:color="FF0000"/>
        </w:rPr>
        <w:t>金融商品取引所持株会社</w:t>
      </w:r>
      <w:r>
        <w:rPr>
          <w:rFonts w:hint="eastAsia"/>
        </w:rPr>
        <w:t>の総株主の議決権の</w:t>
      </w:r>
      <w:r w:rsidRPr="006B4212">
        <w:rPr>
          <w:rFonts w:hint="eastAsia"/>
          <w:u w:val="single" w:color="FF0000"/>
        </w:rPr>
        <w:t>保有基準割合以上の数の</w:t>
      </w:r>
      <w:r>
        <w:rPr>
          <w:rFonts w:hint="eastAsia"/>
        </w:rPr>
        <w:t>対象議決権を取得し、又は保有することとなるときには、適用しない。</w:t>
      </w:r>
    </w:p>
    <w:p w:rsidR="006B4212" w:rsidRDefault="006B4212" w:rsidP="006B4212">
      <w:pPr>
        <w:ind w:left="178" w:hangingChars="85" w:hanging="178"/>
        <w:rPr>
          <w:rFonts w:hint="eastAsia"/>
        </w:rPr>
      </w:pPr>
      <w:r w:rsidRPr="006B4212">
        <w:rPr>
          <w:rFonts w:hint="eastAsia"/>
          <w:u w:val="single" w:color="FF0000"/>
        </w:rPr>
        <w:t>３</w:t>
      </w:r>
      <w:r>
        <w:rPr>
          <w:rFonts w:hint="eastAsia"/>
        </w:rPr>
        <w:t xml:space="preserve">　</w:t>
      </w:r>
      <w:r w:rsidRPr="006B4212">
        <w:rPr>
          <w:rFonts w:hint="eastAsia"/>
          <w:u w:val="single" w:color="FF0000"/>
        </w:rPr>
        <w:t>前項の</w:t>
      </w:r>
      <w:r>
        <w:rPr>
          <w:rFonts w:hint="eastAsia"/>
        </w:rPr>
        <w:t>場合において、</w:t>
      </w:r>
      <w:r w:rsidRPr="006B4212">
        <w:rPr>
          <w:rFonts w:hint="eastAsia"/>
          <w:u w:val="single" w:color="FF0000"/>
        </w:rPr>
        <w:t>金融商品取引所持株会社</w:t>
      </w:r>
      <w:r>
        <w:rPr>
          <w:rFonts w:hint="eastAsia"/>
        </w:rPr>
        <w:t>の総株主の議決権の</w:t>
      </w:r>
      <w:r w:rsidRPr="006B4212">
        <w:rPr>
          <w:rFonts w:hint="eastAsia"/>
          <w:u w:val="single" w:color="FF0000"/>
        </w:rPr>
        <w:t>保有基準割合以上の数の</w:t>
      </w:r>
      <w:r>
        <w:rPr>
          <w:rFonts w:hint="eastAsia"/>
        </w:rPr>
        <w:t>対象議決権を取得し、又は保有することとなつた者（以下この条において「特定保有者」という。）は、特定保有者になつた旨その他内閣府令で定める事項を、遅滞なく、内閣総理大臣に届け出なければならない。</w:t>
      </w:r>
    </w:p>
    <w:p w:rsidR="006B4212" w:rsidRPr="006B4212" w:rsidRDefault="006B4212" w:rsidP="006B4212">
      <w:pPr>
        <w:ind w:left="178" w:hangingChars="85" w:hanging="178"/>
        <w:rPr>
          <w:rFonts w:hint="eastAsia"/>
          <w:u w:val="single" w:color="FF0000"/>
        </w:rPr>
      </w:pPr>
      <w:r w:rsidRPr="006B4212">
        <w:rPr>
          <w:rFonts w:hint="eastAsia"/>
          <w:u w:val="single" w:color="FF0000"/>
        </w:rPr>
        <w:t>４　第二項の場合において、特定保有者は、特定保有者となつた日から三月以内に、金融商品取引所持株会社の保有基準割合未満の数の対象議決権の保有者となるために必要な措置をとらなければならない。ただし、当該特定保有者が地方公共団体等である場合であつて、当該地方公共団体等が第百六条の十七第一項の規定により内閣総理大臣の認可を受けたときは、この限りでない。</w:t>
      </w:r>
    </w:p>
    <w:p w:rsidR="006B4212" w:rsidRPr="006B4212" w:rsidRDefault="006B4212" w:rsidP="006B4212">
      <w:pPr>
        <w:ind w:left="178" w:hangingChars="85" w:hanging="178"/>
        <w:rPr>
          <w:rFonts w:hint="eastAsia"/>
          <w:u w:val="single" w:color="FF0000"/>
        </w:rPr>
      </w:pPr>
      <w:r w:rsidRPr="006B4212">
        <w:rPr>
          <w:rFonts w:hint="eastAsia"/>
          <w:u w:val="single" w:color="FF0000"/>
        </w:rPr>
        <w:t>５　前各項の規定の適用に関し必要な事項は、政令で定める。</w:t>
      </w:r>
    </w:p>
    <w:p w:rsidR="006B4212" w:rsidRPr="006B4212" w:rsidRDefault="006B4212" w:rsidP="006B4212">
      <w:pPr>
        <w:ind w:left="178" w:hangingChars="85" w:hanging="178"/>
      </w:pPr>
    </w:p>
    <w:p w:rsidR="006B4212" w:rsidRDefault="006B4212" w:rsidP="006B4212">
      <w:pPr>
        <w:ind w:left="178" w:hangingChars="85" w:hanging="178"/>
      </w:pPr>
      <w:r>
        <w:rPr>
          <w:rFonts w:hint="eastAsia"/>
        </w:rPr>
        <w:t>（改正前）</w:t>
      </w:r>
    </w:p>
    <w:p w:rsidR="006B4212" w:rsidRDefault="006B4212" w:rsidP="006B4212">
      <w:pPr>
        <w:rPr>
          <w:u w:val="single" w:color="FF0000"/>
        </w:rPr>
      </w:pPr>
      <w:r>
        <w:rPr>
          <w:rFonts w:hint="eastAsia"/>
          <w:u w:val="single" w:color="FF0000"/>
        </w:rPr>
        <w:t>（新設）</w:t>
      </w:r>
    </w:p>
    <w:p w:rsidR="006B4212" w:rsidRDefault="006B4212" w:rsidP="006B4212">
      <w:pPr>
        <w:ind w:left="178" w:hangingChars="85" w:hanging="178"/>
        <w:rPr>
          <w:rFonts w:hint="eastAsia"/>
        </w:rPr>
      </w:pPr>
      <w:r>
        <w:rPr>
          <w:rFonts w:hint="eastAsia"/>
        </w:rPr>
        <w:t>第百六条の十四　何人も、</w:t>
      </w:r>
      <w:r w:rsidRPr="006B4212">
        <w:rPr>
          <w:rFonts w:hint="eastAsia"/>
          <w:u w:val="single" w:color="FF0000"/>
        </w:rPr>
        <w:t>証券取引所持株会社</w:t>
      </w:r>
      <w:r>
        <w:rPr>
          <w:rFonts w:hint="eastAsia"/>
        </w:rPr>
        <w:t>の総株主の議決権の</w:t>
      </w:r>
      <w:r w:rsidRPr="006B4212">
        <w:rPr>
          <w:rFonts w:hint="eastAsia"/>
          <w:u w:val="single" w:color="FF0000"/>
        </w:rPr>
        <w:t>百分の五十を超える</w:t>
      </w:r>
      <w:r>
        <w:rPr>
          <w:rFonts w:hint="eastAsia"/>
        </w:rPr>
        <w:t>対象議決権を取得し、又は保有してはならない。ただし、</w:t>
      </w:r>
      <w:r w:rsidRPr="006B4212">
        <w:rPr>
          <w:rFonts w:hint="eastAsia"/>
          <w:u w:val="single" w:color="FF0000"/>
        </w:rPr>
        <w:t>証券業協会</w:t>
      </w:r>
      <w:r>
        <w:rPr>
          <w:rFonts w:hint="eastAsia"/>
        </w:rPr>
        <w:t>又は</w:t>
      </w:r>
      <w:r w:rsidRPr="006B4212">
        <w:rPr>
          <w:rFonts w:hint="eastAsia"/>
          <w:u w:val="single" w:color="FF0000"/>
        </w:rPr>
        <w:t>証券取引所</w:t>
      </w:r>
      <w:r>
        <w:rPr>
          <w:rFonts w:hint="eastAsia"/>
        </w:rPr>
        <w:t>が取得し、又は保有する場合は、この限りでない。</w:t>
      </w:r>
    </w:p>
    <w:p w:rsidR="006B4212" w:rsidRDefault="006B4212" w:rsidP="006B4212">
      <w:pPr>
        <w:ind w:left="178" w:hangingChars="85" w:hanging="178"/>
        <w:rPr>
          <w:rFonts w:hint="eastAsia"/>
        </w:rPr>
      </w:pPr>
      <w:r w:rsidRPr="006B4212">
        <w:rPr>
          <w:rFonts w:hint="eastAsia"/>
          <w:u w:val="single" w:color="FF0000"/>
        </w:rPr>
        <w:t>②</w:t>
      </w:r>
      <w:r w:rsidRPr="006B4212">
        <w:rPr>
          <w:rFonts w:hint="eastAsia"/>
        </w:rPr>
        <w:t xml:space="preserve">　前項本文の規定は、保有する対象議決権の数に増加がない場合その他の内閣府令で定</w:t>
      </w:r>
      <w:r>
        <w:rPr>
          <w:rFonts w:hint="eastAsia"/>
        </w:rPr>
        <w:t>める場合において、</w:t>
      </w:r>
      <w:r w:rsidRPr="006B4212">
        <w:rPr>
          <w:rFonts w:hint="eastAsia"/>
          <w:u w:val="single" w:color="FF0000"/>
        </w:rPr>
        <w:t>証券取引所持株会社</w:t>
      </w:r>
      <w:r>
        <w:rPr>
          <w:rFonts w:hint="eastAsia"/>
        </w:rPr>
        <w:t>の総株主の議決権の</w:t>
      </w:r>
      <w:r w:rsidRPr="006B4212">
        <w:rPr>
          <w:rFonts w:hint="eastAsia"/>
          <w:u w:val="single" w:color="FF0000"/>
        </w:rPr>
        <w:t>百分の五十を超える</w:t>
      </w:r>
      <w:r>
        <w:rPr>
          <w:rFonts w:hint="eastAsia"/>
        </w:rPr>
        <w:t>対象議決権を取得し、又は保有することとなるときには、適用しない。ただし、当該証券取引所持株会社の総株主の議決権の百分の五十を超える部分の対象議決権については、その超えることとなつた日から一年を超えて、これを保有してはならない。</w:t>
      </w:r>
    </w:p>
    <w:p w:rsidR="006B4212" w:rsidRDefault="006B4212" w:rsidP="006B4212">
      <w:pPr>
        <w:ind w:left="178" w:hangingChars="85" w:hanging="178"/>
        <w:rPr>
          <w:rFonts w:hint="eastAsia"/>
        </w:rPr>
      </w:pPr>
      <w:r w:rsidRPr="006B4212">
        <w:rPr>
          <w:rFonts w:hint="eastAsia"/>
          <w:u w:val="single" w:color="FF0000"/>
        </w:rPr>
        <w:t>③</w:t>
      </w:r>
      <w:r>
        <w:rPr>
          <w:rFonts w:hint="eastAsia"/>
        </w:rPr>
        <w:t xml:space="preserve">　</w:t>
      </w:r>
      <w:r w:rsidRPr="006B4212">
        <w:rPr>
          <w:rFonts w:hint="eastAsia"/>
          <w:u w:val="single" w:color="FF0000"/>
        </w:rPr>
        <w:t>前項本文に規定する</w:t>
      </w:r>
      <w:r>
        <w:rPr>
          <w:rFonts w:hint="eastAsia"/>
        </w:rPr>
        <w:t>場合に、</w:t>
      </w:r>
      <w:r w:rsidRPr="006B4212">
        <w:rPr>
          <w:rFonts w:hint="eastAsia"/>
          <w:u w:val="single" w:color="FF0000"/>
        </w:rPr>
        <w:t>証券取引所持株会社</w:t>
      </w:r>
      <w:r>
        <w:rPr>
          <w:rFonts w:hint="eastAsia"/>
        </w:rPr>
        <w:t>の総株主の議決権の</w:t>
      </w:r>
      <w:r w:rsidRPr="006B4212">
        <w:rPr>
          <w:rFonts w:hint="eastAsia"/>
          <w:u w:val="single" w:color="FF0000"/>
        </w:rPr>
        <w:t>百分の五十を超える</w:t>
      </w:r>
      <w:r>
        <w:rPr>
          <w:rFonts w:hint="eastAsia"/>
        </w:rPr>
        <w:t>対象議決権を取得し、又は保有することとなつた者（以下この項において「特定保有者」という。）は、特定保有者になつた旨その他内閣府令で定める事項を、遅滞なく、内閣総理大臣に届け出なければならない。</w:t>
      </w:r>
    </w:p>
    <w:p w:rsidR="006B4212" w:rsidRDefault="006B4212" w:rsidP="006B4212">
      <w:pPr>
        <w:rPr>
          <w:u w:val="single" w:color="FF0000"/>
        </w:rPr>
      </w:pPr>
      <w:r>
        <w:rPr>
          <w:rFonts w:hint="eastAsia"/>
          <w:u w:val="single" w:color="FF0000"/>
        </w:rPr>
        <w:t>（４、５　新設）</w:t>
      </w:r>
    </w:p>
    <w:p w:rsidR="006B4212" w:rsidRDefault="006B4212" w:rsidP="006B4212"/>
    <w:p w:rsidR="00D530B5" w:rsidRPr="006B4212" w:rsidRDefault="00D530B5" w:rsidP="00D530B5"/>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B4212">
        <w:tab/>
      </w:r>
      <w:r w:rsidR="006B42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B4212">
        <w:tab/>
      </w:r>
      <w:r w:rsidR="006B4212">
        <w:rPr>
          <w:rFonts w:hint="eastAsia"/>
        </w:rPr>
        <w:t>（改正なし）</w:t>
      </w:r>
    </w:p>
    <w:p w:rsidR="000F0D82" w:rsidRDefault="00BB6331" w:rsidP="000F0D8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F0D82" w:rsidRDefault="000F0D82" w:rsidP="000F0D82"/>
    <w:p w:rsidR="000F0D82" w:rsidRDefault="000F0D82" w:rsidP="000F0D82">
      <w:r>
        <w:rPr>
          <w:rFonts w:hint="eastAsia"/>
        </w:rPr>
        <w:t>（改正後）</w:t>
      </w:r>
    </w:p>
    <w:p w:rsidR="000F0D82" w:rsidRDefault="000F0D82" w:rsidP="000F0D82">
      <w:pPr>
        <w:ind w:left="178" w:hangingChars="85" w:hanging="178"/>
        <w:rPr>
          <w:rFonts w:hint="eastAsia"/>
        </w:rPr>
      </w:pPr>
      <w:r>
        <w:rPr>
          <w:rFonts w:hint="eastAsia"/>
        </w:rPr>
        <w:t>第百六条の十四　何人も、証券取引所持株会社の総株主の議決権の百分の五十を超える対象議決権を取得し、又は保有してはならない。ただし、証券業協会又は証券取引所が取得し、又は保有する場合は、この限りでない。</w:t>
      </w:r>
    </w:p>
    <w:p w:rsidR="000F0D82" w:rsidRDefault="000F0D82" w:rsidP="000F0D82">
      <w:pPr>
        <w:ind w:left="178" w:hangingChars="85" w:hanging="178"/>
        <w:rPr>
          <w:rFonts w:hint="eastAsia"/>
        </w:rPr>
      </w:pPr>
      <w:r>
        <w:rPr>
          <w:rFonts w:hint="eastAsia"/>
        </w:rPr>
        <w:t>②　前項本文の規定は、保有する対象議決権の数に増加がない場合その他の内閣府令で定める場合において、証券取引所持株会社の総株主の議決権の百分の五十を超える対象議決権を取得し、又は保有することとなるときには、適用しない。ただし、当該証券取引所持株会社の総株主の議決権の百分の五十を超える部分の対象議決権については、その超えることとなつた日から一年を超えて、これを保有してはならない。</w:t>
      </w:r>
    </w:p>
    <w:p w:rsidR="000F0D82" w:rsidRDefault="000F0D82" w:rsidP="000F0D82">
      <w:pPr>
        <w:ind w:left="178" w:hangingChars="85" w:hanging="178"/>
        <w:rPr>
          <w:rFonts w:hint="eastAsia"/>
        </w:rPr>
      </w:pPr>
      <w:r>
        <w:rPr>
          <w:rFonts w:hint="eastAsia"/>
        </w:rPr>
        <w:t>③　前項本文に規定する場合に、証券取引所持株会社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0F0D82" w:rsidRDefault="000F0D82" w:rsidP="000F0D82">
      <w:pPr>
        <w:ind w:left="178" w:hangingChars="85" w:hanging="178"/>
      </w:pPr>
    </w:p>
    <w:p w:rsidR="000F0D82" w:rsidRDefault="000F0D82" w:rsidP="000F0D82">
      <w:pPr>
        <w:ind w:left="178" w:hangingChars="85" w:hanging="178"/>
      </w:pPr>
      <w:r>
        <w:rPr>
          <w:rFonts w:hint="eastAsia"/>
        </w:rPr>
        <w:t>（改正前）</w:t>
      </w:r>
    </w:p>
    <w:p w:rsidR="000F0D82" w:rsidRDefault="000F0D82" w:rsidP="000F0D82">
      <w:pPr>
        <w:rPr>
          <w:u w:val="single" w:color="FF0000"/>
        </w:rPr>
      </w:pPr>
      <w:r>
        <w:rPr>
          <w:rFonts w:hint="eastAsia"/>
          <w:u w:val="single" w:color="FF0000"/>
        </w:rPr>
        <w:t>（新設）</w:t>
      </w:r>
    </w:p>
    <w:p w:rsidR="000F0D82" w:rsidRDefault="000F0D82" w:rsidP="000F0D82"/>
    <w:p w:rsidR="00BB6331" w:rsidRDefault="00BB6331" w:rsidP="000F0D8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BD1" w:rsidRDefault="00224BD1">
      <w:r>
        <w:separator/>
      </w:r>
    </w:p>
  </w:endnote>
  <w:endnote w:type="continuationSeparator" w:id="0">
    <w:p w:rsidR="00224BD1" w:rsidRDefault="0022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4459">
      <w:rPr>
        <w:rStyle w:val="a4"/>
        <w:noProof/>
      </w:rPr>
      <w:t>2</w:t>
    </w:r>
    <w:r>
      <w:rPr>
        <w:rStyle w:val="a4"/>
      </w:rPr>
      <w:fldChar w:fldCharType="end"/>
    </w:r>
  </w:p>
  <w:p w:rsidR="00BB6331" w:rsidRDefault="00D530B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BD1" w:rsidRDefault="00224BD1">
      <w:r>
        <w:separator/>
      </w:r>
    </w:p>
  </w:footnote>
  <w:footnote w:type="continuationSeparator" w:id="0">
    <w:p w:rsidR="00224BD1" w:rsidRDefault="00224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0D82"/>
    <w:rsid w:val="00224BD1"/>
    <w:rsid w:val="002C793B"/>
    <w:rsid w:val="0043338E"/>
    <w:rsid w:val="005D35A0"/>
    <w:rsid w:val="00641E16"/>
    <w:rsid w:val="006B4212"/>
    <w:rsid w:val="007D76EA"/>
    <w:rsid w:val="00817E8F"/>
    <w:rsid w:val="009C4459"/>
    <w:rsid w:val="00BB6331"/>
    <w:rsid w:val="00CE34D2"/>
    <w:rsid w:val="00D530B5"/>
    <w:rsid w:val="00D66546"/>
    <w:rsid w:val="00F40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2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30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798122">
      <w:bodyDiv w:val="1"/>
      <w:marLeft w:val="0"/>
      <w:marRight w:val="0"/>
      <w:marTop w:val="0"/>
      <w:marBottom w:val="0"/>
      <w:divBdr>
        <w:top w:val="none" w:sz="0" w:space="0" w:color="auto"/>
        <w:left w:val="none" w:sz="0" w:space="0" w:color="auto"/>
        <w:bottom w:val="none" w:sz="0" w:space="0" w:color="auto"/>
        <w:right w:val="none" w:sz="0" w:space="0" w:color="auto"/>
      </w:divBdr>
    </w:div>
    <w:div w:id="760876928">
      <w:bodyDiv w:val="1"/>
      <w:marLeft w:val="0"/>
      <w:marRight w:val="0"/>
      <w:marTop w:val="0"/>
      <w:marBottom w:val="0"/>
      <w:divBdr>
        <w:top w:val="none" w:sz="0" w:space="0" w:color="auto"/>
        <w:left w:val="none" w:sz="0" w:space="0" w:color="auto"/>
        <w:bottom w:val="none" w:sz="0" w:space="0" w:color="auto"/>
        <w:right w:val="none" w:sz="0" w:space="0" w:color="auto"/>
      </w:divBdr>
    </w:div>
    <w:div w:id="859659060">
      <w:bodyDiv w:val="1"/>
      <w:marLeft w:val="0"/>
      <w:marRight w:val="0"/>
      <w:marTop w:val="0"/>
      <w:marBottom w:val="0"/>
      <w:divBdr>
        <w:top w:val="none" w:sz="0" w:space="0" w:color="auto"/>
        <w:left w:val="none" w:sz="0" w:space="0" w:color="auto"/>
        <w:bottom w:val="none" w:sz="0" w:space="0" w:color="auto"/>
        <w:right w:val="none" w:sz="0" w:space="0" w:color="auto"/>
      </w:divBdr>
    </w:div>
    <w:div w:id="968894514">
      <w:bodyDiv w:val="1"/>
      <w:marLeft w:val="0"/>
      <w:marRight w:val="0"/>
      <w:marTop w:val="0"/>
      <w:marBottom w:val="0"/>
      <w:divBdr>
        <w:top w:val="none" w:sz="0" w:space="0" w:color="auto"/>
        <w:left w:val="none" w:sz="0" w:space="0" w:color="auto"/>
        <w:bottom w:val="none" w:sz="0" w:space="0" w:color="auto"/>
        <w:right w:val="none" w:sz="0" w:space="0" w:color="auto"/>
      </w:divBdr>
    </w:div>
    <w:div w:id="131721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424</Words>
  <Characters>2423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金融商品取引法第106条の14</vt:lpstr>
      <vt:lpstr>金融商品取引法第106条の14</vt:lpstr>
    </vt:vector>
  </TitlesOfParts>
  <Manager/>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金融商品取引法第106条の14</dc:title>
  <dc:subject/>
  <dc:creator/>
  <cp:keywords/>
  <dc:description/>
  <cp:lastModifiedBy/>
  <cp:revision>1</cp:revision>
  <dcterms:created xsi:type="dcterms:W3CDTF">2024-09-18T02:03:00Z</dcterms:created>
  <dcterms:modified xsi:type="dcterms:W3CDTF">2024-09-18T02:03:00Z</dcterms:modified>
</cp:coreProperties>
</file>